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6DBE" w14:textId="47E23AF4" w:rsidR="009848F1" w:rsidRDefault="002949B6" w:rsidP="002949B6">
      <w:pPr>
        <w:jc w:val="right"/>
        <w:rPr>
          <w:rFonts w:ascii="Arial Narrow" w:hAnsi="Arial Narrow" w:cs="Microsoft Sans Serif"/>
          <w:color w:val="800000"/>
          <w:sz w:val="52"/>
          <w:szCs w:val="52"/>
        </w:rPr>
      </w:pPr>
      <w:r>
        <w:rPr>
          <w:noProof/>
        </w:rPr>
        <w:drawing>
          <wp:inline distT="0" distB="0" distL="0" distR="0" wp14:anchorId="4CFC71B1" wp14:editId="0BA25EFB">
            <wp:extent cx="1517015" cy="374891"/>
            <wp:effectExtent l="0" t="0" r="698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0573" cy="388127"/>
                    </a:xfrm>
                    <a:prstGeom prst="rect">
                      <a:avLst/>
                    </a:prstGeom>
                    <a:noFill/>
                    <a:ln>
                      <a:noFill/>
                    </a:ln>
                  </pic:spPr>
                </pic:pic>
              </a:graphicData>
            </a:graphic>
          </wp:inline>
        </w:drawing>
      </w:r>
    </w:p>
    <w:p w14:paraId="11CA0564" w14:textId="77E5CA03" w:rsidR="009848F1" w:rsidRDefault="009848F1" w:rsidP="00D03DF3">
      <w:pPr>
        <w:rPr>
          <w:rFonts w:ascii="Arial Narrow" w:hAnsi="Arial Narrow" w:cs="Microsoft Sans Serif"/>
          <w:color w:val="800000"/>
          <w:sz w:val="52"/>
          <w:szCs w:val="52"/>
        </w:rPr>
      </w:pPr>
    </w:p>
    <w:p w14:paraId="4D55D01A" w14:textId="77777777" w:rsidR="009848F1" w:rsidRDefault="009848F1" w:rsidP="00D03DF3">
      <w:pPr>
        <w:rPr>
          <w:rFonts w:ascii="Arial Narrow" w:hAnsi="Arial Narrow" w:cs="Microsoft Sans Serif"/>
          <w:b/>
          <w:color w:val="800000"/>
          <w:sz w:val="40"/>
          <w:szCs w:val="40"/>
        </w:rPr>
      </w:pPr>
    </w:p>
    <w:p w14:paraId="1B8A6991" w14:textId="77777777" w:rsidR="009848F1" w:rsidRDefault="009848F1" w:rsidP="00D03DF3">
      <w:pPr>
        <w:rPr>
          <w:rFonts w:ascii="Arial Narrow" w:hAnsi="Arial Narrow" w:cs="Microsoft Sans Serif"/>
          <w:b/>
          <w:color w:val="800000"/>
          <w:sz w:val="40"/>
          <w:szCs w:val="40"/>
        </w:rPr>
      </w:pPr>
    </w:p>
    <w:p w14:paraId="3235B7C3" w14:textId="4B47C62C" w:rsidR="0021343C" w:rsidRPr="009848F1" w:rsidRDefault="0021343C" w:rsidP="00D03DF3">
      <w:pPr>
        <w:rPr>
          <w:rFonts w:ascii="Arial Narrow" w:hAnsi="Arial Narrow" w:cs="Microsoft Sans Serif"/>
          <w:b/>
          <w:color w:val="800000"/>
          <w:sz w:val="40"/>
          <w:szCs w:val="40"/>
        </w:rPr>
      </w:pPr>
      <w:r w:rsidRPr="009848F1">
        <w:rPr>
          <w:rFonts w:ascii="Arial Narrow" w:hAnsi="Arial Narrow" w:cs="Microsoft Sans Serif"/>
          <w:b/>
          <w:color w:val="800000"/>
          <w:sz w:val="40"/>
          <w:szCs w:val="40"/>
        </w:rPr>
        <w:t>TRABAJO FIN DE MASTER</w:t>
      </w:r>
    </w:p>
    <w:p w14:paraId="006F879F" w14:textId="7ADCF277" w:rsidR="009848F1" w:rsidRPr="009848F1" w:rsidRDefault="009848F1" w:rsidP="009848F1">
      <w:pPr>
        <w:rPr>
          <w:rFonts w:ascii="Arial Narrow" w:hAnsi="Arial Narrow" w:cs="Microsoft Sans Serif"/>
          <w:color w:val="800000"/>
          <w:sz w:val="30"/>
          <w:szCs w:val="30"/>
        </w:rPr>
      </w:pPr>
      <w:r w:rsidRPr="009848F1">
        <w:rPr>
          <w:rFonts w:ascii="Arial Narrow" w:hAnsi="Arial Narrow" w:cs="Microsoft Sans Serif"/>
          <w:color w:val="800000"/>
          <w:sz w:val="30"/>
          <w:szCs w:val="30"/>
        </w:rPr>
        <w:t xml:space="preserve">Máster Universitario en </w:t>
      </w:r>
      <w:r w:rsidR="0091543A">
        <w:rPr>
          <w:rFonts w:ascii="Arial Narrow" w:hAnsi="Arial Narrow" w:cs="Microsoft Sans Serif"/>
          <w:color w:val="800000"/>
          <w:sz w:val="30"/>
          <w:szCs w:val="30"/>
        </w:rPr>
        <w:t>Sistemas Integrados de Gestión</w:t>
      </w:r>
    </w:p>
    <w:p w14:paraId="149B1E1A" w14:textId="77777777" w:rsidR="0021343C" w:rsidRPr="00E41E80" w:rsidRDefault="0021343C" w:rsidP="00D03DF3">
      <w:pPr>
        <w:jc w:val="center"/>
        <w:rPr>
          <w:rFonts w:ascii="Arial Narrow" w:hAnsi="Arial Narrow" w:cs="Microsoft Sans Serif"/>
          <w:sz w:val="40"/>
          <w:szCs w:val="40"/>
          <w:lang w:val="es-ES_tradnl"/>
        </w:rPr>
      </w:pPr>
    </w:p>
    <w:p w14:paraId="1DDE90D5" w14:textId="77777777" w:rsidR="0021343C" w:rsidRPr="00E41E80" w:rsidRDefault="0021343C" w:rsidP="00D03DF3">
      <w:pPr>
        <w:jc w:val="center"/>
        <w:rPr>
          <w:rFonts w:ascii="Arial Narrow" w:hAnsi="Arial Narrow" w:cs="Microsoft Sans Serif"/>
          <w:sz w:val="40"/>
          <w:szCs w:val="40"/>
          <w:lang w:val="es-ES_tradnl"/>
        </w:rPr>
      </w:pPr>
    </w:p>
    <w:p w14:paraId="4F0B4C0A" w14:textId="77777777" w:rsidR="0021343C" w:rsidRPr="00E41E80" w:rsidRDefault="0021343C" w:rsidP="00D03DF3">
      <w:pPr>
        <w:jc w:val="center"/>
        <w:rPr>
          <w:rFonts w:ascii="Arial Narrow" w:hAnsi="Arial Narrow" w:cs="Microsoft Sans Serif"/>
          <w:sz w:val="40"/>
          <w:szCs w:val="40"/>
        </w:rPr>
      </w:pPr>
    </w:p>
    <w:p w14:paraId="7F70F6AB" w14:textId="77777777" w:rsidR="0021343C" w:rsidRPr="00E41E80" w:rsidRDefault="0021343C" w:rsidP="00D03DF3">
      <w:pPr>
        <w:jc w:val="center"/>
        <w:rPr>
          <w:rFonts w:ascii="Arial Narrow" w:hAnsi="Arial Narrow" w:cs="Microsoft Sans Serif"/>
          <w:sz w:val="40"/>
          <w:szCs w:val="40"/>
        </w:rPr>
      </w:pPr>
    </w:p>
    <w:p w14:paraId="2BB3F290" w14:textId="77777777" w:rsidR="0021343C" w:rsidRPr="00E41E80" w:rsidRDefault="0021343C" w:rsidP="00D03DF3">
      <w:pPr>
        <w:jc w:val="center"/>
        <w:rPr>
          <w:rFonts w:ascii="Arial Narrow" w:hAnsi="Arial Narrow" w:cs="Microsoft Sans Serif"/>
          <w:sz w:val="40"/>
          <w:szCs w:val="40"/>
        </w:rPr>
      </w:pPr>
    </w:p>
    <w:p w14:paraId="72B1C524" w14:textId="77777777" w:rsidR="0095247C" w:rsidRDefault="0095247C" w:rsidP="0095247C">
      <w:pPr>
        <w:spacing w:after="160" w:line="259" w:lineRule="auto"/>
        <w:rPr>
          <w:b/>
          <w:bCs/>
        </w:rPr>
      </w:pPr>
      <w:r w:rsidRPr="00077D01">
        <w:rPr>
          <w:b/>
          <w:bCs/>
        </w:rPr>
        <w:t>DISEÑO DE UN SISTEMA DE ABASTECIMIENTO ENERGÉTICO SOSTENIBLE, PARA LA MIGRACIÓN ENERGÉTICA A FUENTES FOTOVOLTAICAS EN EL FONDO DE PASIVO SOCIAL FERROCARRILES NACIONALES DE COLOMBIA (FPSFNC), COMO ESTRATEGIA DE CUMPLIMIENTO A LOS OBJETIVOS DE DESARROLLO SOSTENIBLE (ODS) 7 Y 13.</w:t>
      </w:r>
    </w:p>
    <w:p w14:paraId="46AE51F3" w14:textId="77777777" w:rsidR="0021343C" w:rsidRPr="00764D85" w:rsidRDefault="0021343C" w:rsidP="00D03DF3">
      <w:pPr>
        <w:rPr>
          <w:rFonts w:ascii="Arial Narrow" w:hAnsi="Arial Narrow" w:cs="Microsoft Sans Serif"/>
          <w:b/>
          <w:sz w:val="44"/>
          <w:szCs w:val="44"/>
        </w:rPr>
      </w:pPr>
    </w:p>
    <w:p w14:paraId="288AAF2C" w14:textId="77777777" w:rsidR="0021343C" w:rsidRPr="00764D85" w:rsidRDefault="0021343C" w:rsidP="00D03DF3">
      <w:pPr>
        <w:rPr>
          <w:rFonts w:ascii="Arial Narrow" w:hAnsi="Arial Narrow" w:cs="Microsoft Sans Serif"/>
          <w:b/>
          <w:sz w:val="44"/>
          <w:szCs w:val="44"/>
        </w:rPr>
      </w:pPr>
    </w:p>
    <w:p w14:paraId="17B80246" w14:textId="77777777" w:rsidR="0021343C" w:rsidRDefault="0021343C" w:rsidP="00D03DF3">
      <w:pPr>
        <w:rPr>
          <w:rFonts w:ascii="Arial Narrow" w:hAnsi="Arial Narrow" w:cs="Microsoft Sans Serif"/>
          <w:b/>
          <w:sz w:val="44"/>
          <w:szCs w:val="44"/>
        </w:rPr>
      </w:pPr>
    </w:p>
    <w:p w14:paraId="5D3EFA77" w14:textId="77777777" w:rsidR="0021343C" w:rsidRPr="00764D85" w:rsidRDefault="0021343C" w:rsidP="00D03DF3">
      <w:pPr>
        <w:rPr>
          <w:rFonts w:ascii="Arial Narrow" w:hAnsi="Arial Narrow" w:cs="Microsoft Sans Serif"/>
          <w:b/>
          <w:sz w:val="44"/>
          <w:szCs w:val="44"/>
        </w:rPr>
      </w:pPr>
    </w:p>
    <w:p w14:paraId="541B941A" w14:textId="5383847C" w:rsidR="0021343C" w:rsidRDefault="0021343C" w:rsidP="00D03DF3">
      <w:pPr>
        <w:rPr>
          <w:rFonts w:ascii="Arial Narrow" w:hAnsi="Arial Narrow" w:cs="Microsoft Sans Serif"/>
          <w:b/>
          <w:color w:val="800000"/>
          <w:sz w:val="40"/>
          <w:szCs w:val="40"/>
        </w:rPr>
      </w:pPr>
      <w:r>
        <w:rPr>
          <w:rFonts w:ascii="Arial Narrow" w:hAnsi="Arial Narrow" w:cs="Microsoft Sans Serif"/>
          <w:b/>
          <w:color w:val="800000"/>
          <w:sz w:val="40"/>
          <w:szCs w:val="40"/>
        </w:rPr>
        <w:t xml:space="preserve">Alumno: </w:t>
      </w:r>
      <w:r w:rsidR="0095247C">
        <w:rPr>
          <w:rFonts w:ascii="Arial Narrow" w:hAnsi="Arial Narrow" w:cs="Microsoft Sans Serif"/>
          <w:b/>
          <w:color w:val="800000"/>
          <w:sz w:val="40"/>
          <w:szCs w:val="40"/>
        </w:rPr>
        <w:t>CARLOS ANDRES LOPEZ QUINTERO</w:t>
      </w:r>
    </w:p>
    <w:p w14:paraId="410D805D" w14:textId="1B9101E7" w:rsidR="0021343C" w:rsidRPr="00164E45" w:rsidRDefault="0021343C" w:rsidP="00D03DF3">
      <w:pPr>
        <w:rPr>
          <w:rFonts w:ascii="Arial Narrow" w:hAnsi="Arial Narrow" w:cs="Microsoft Sans Serif"/>
          <w:b/>
          <w:sz w:val="32"/>
          <w:szCs w:val="32"/>
        </w:rPr>
      </w:pPr>
      <w:r w:rsidRPr="00164E45">
        <w:rPr>
          <w:rFonts w:ascii="Arial Narrow" w:hAnsi="Arial Narrow" w:cs="Microsoft Sans Serif"/>
          <w:b/>
          <w:sz w:val="32"/>
          <w:szCs w:val="32"/>
        </w:rPr>
        <w:t xml:space="preserve">Tutor: </w:t>
      </w:r>
      <w:r w:rsidR="0095247C" w:rsidRPr="0095247C">
        <w:rPr>
          <w:rFonts w:ascii="Arial Narrow" w:hAnsi="Arial Narrow" w:cs="Microsoft Sans Serif"/>
          <w:b/>
          <w:bCs/>
          <w:sz w:val="32"/>
          <w:szCs w:val="32"/>
        </w:rPr>
        <w:t>LUCIA CACHAFEIRO FUCIÑOS</w:t>
      </w:r>
    </w:p>
    <w:p w14:paraId="2577E3B0" w14:textId="5BCC7FAD" w:rsidR="003E3ABB" w:rsidRDefault="0095247C" w:rsidP="00D03DF3">
      <w:r>
        <w:rPr>
          <w:rFonts w:ascii="Arial Narrow" w:hAnsi="Arial Narrow" w:cs="Microsoft Sans Serif"/>
          <w:sz w:val="32"/>
          <w:szCs w:val="32"/>
        </w:rPr>
        <w:t>Bogotá</w:t>
      </w:r>
      <w:r w:rsidR="0021343C" w:rsidRPr="00164E45">
        <w:rPr>
          <w:rFonts w:ascii="Arial Narrow" w:hAnsi="Arial Narrow" w:cs="Microsoft Sans Serif"/>
          <w:sz w:val="32"/>
          <w:szCs w:val="32"/>
        </w:rPr>
        <w:t xml:space="preserve">, </w:t>
      </w:r>
      <w:r>
        <w:rPr>
          <w:rFonts w:ascii="Arial Narrow" w:hAnsi="Arial Narrow" w:cs="Microsoft Sans Serif"/>
          <w:sz w:val="32"/>
          <w:szCs w:val="32"/>
        </w:rPr>
        <w:t>2026</w:t>
      </w:r>
    </w:p>
    <w:p w14:paraId="03669FB2" w14:textId="77777777" w:rsidR="00630E0A" w:rsidRDefault="00630E0A" w:rsidP="00D03DF3">
      <w:pPr>
        <w:jc w:val="center"/>
        <w:rPr>
          <w:sz w:val="40"/>
          <w:szCs w:val="40"/>
        </w:rPr>
        <w:sectPr w:rsidR="00630E0A" w:rsidSect="00D03DF3">
          <w:pgSz w:w="11900" w:h="16840"/>
          <w:pgMar w:top="1440" w:right="1268" w:bottom="1440" w:left="1418" w:header="708" w:footer="708" w:gutter="0"/>
          <w:cols w:space="708"/>
          <w:docGrid w:linePitch="360"/>
        </w:sectPr>
      </w:pPr>
    </w:p>
    <w:p w14:paraId="13093174" w14:textId="4CBF1391" w:rsidR="0021343C" w:rsidRDefault="002949B6" w:rsidP="00D03DF3">
      <w:pPr>
        <w:jc w:val="center"/>
        <w:rPr>
          <w:sz w:val="40"/>
          <w:szCs w:val="40"/>
        </w:rPr>
      </w:pPr>
      <w:r>
        <w:rPr>
          <w:noProof/>
        </w:rPr>
        <w:lastRenderedPageBreak/>
        <w:drawing>
          <wp:inline distT="0" distB="0" distL="0" distR="0" wp14:anchorId="595E92E4" wp14:editId="48EC6247">
            <wp:extent cx="1888624" cy="466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0747" cy="484548"/>
                    </a:xfrm>
                    <a:prstGeom prst="rect">
                      <a:avLst/>
                    </a:prstGeom>
                    <a:noFill/>
                    <a:ln>
                      <a:noFill/>
                    </a:ln>
                  </pic:spPr>
                </pic:pic>
              </a:graphicData>
            </a:graphic>
          </wp:inline>
        </w:drawing>
      </w:r>
    </w:p>
    <w:p w14:paraId="62BAF50C" w14:textId="77777777" w:rsidR="0021343C" w:rsidRDefault="0021343C" w:rsidP="00D03DF3">
      <w:pPr>
        <w:jc w:val="center"/>
        <w:rPr>
          <w:sz w:val="40"/>
          <w:szCs w:val="40"/>
        </w:rPr>
      </w:pPr>
    </w:p>
    <w:p w14:paraId="3957B942" w14:textId="77777777" w:rsidR="0021343C" w:rsidRDefault="0021343C" w:rsidP="00D03DF3">
      <w:pPr>
        <w:jc w:val="center"/>
        <w:rPr>
          <w:sz w:val="40"/>
          <w:szCs w:val="40"/>
        </w:rPr>
      </w:pPr>
    </w:p>
    <w:p w14:paraId="756AE207" w14:textId="77777777" w:rsidR="0021343C" w:rsidRPr="009848F1" w:rsidRDefault="0021343C" w:rsidP="00D03DF3">
      <w:pPr>
        <w:jc w:val="center"/>
        <w:rPr>
          <w:rFonts w:ascii="Arial Narrow" w:hAnsi="Arial Narrow" w:cs="Microsoft Sans Serif"/>
          <w:b/>
          <w:color w:val="800000"/>
          <w:sz w:val="44"/>
          <w:szCs w:val="44"/>
        </w:rPr>
      </w:pPr>
      <w:r w:rsidRPr="009848F1">
        <w:rPr>
          <w:rFonts w:ascii="Arial Narrow" w:hAnsi="Arial Narrow" w:cs="Microsoft Sans Serif"/>
          <w:b/>
          <w:color w:val="800000"/>
          <w:sz w:val="44"/>
          <w:szCs w:val="44"/>
        </w:rPr>
        <w:t>TRABAJO FIN DE MASTER</w:t>
      </w:r>
    </w:p>
    <w:p w14:paraId="3A79D401" w14:textId="77777777" w:rsidR="0021343C" w:rsidRDefault="0021343C" w:rsidP="00D03DF3">
      <w:pPr>
        <w:jc w:val="center"/>
        <w:rPr>
          <w:sz w:val="40"/>
          <w:szCs w:val="40"/>
        </w:rPr>
      </w:pPr>
    </w:p>
    <w:p w14:paraId="6EC70373" w14:textId="77777777" w:rsidR="0021343C" w:rsidRPr="004E20B0" w:rsidRDefault="0021343C" w:rsidP="00D03DF3">
      <w:pPr>
        <w:jc w:val="center"/>
        <w:rPr>
          <w:sz w:val="40"/>
          <w:szCs w:val="40"/>
        </w:rPr>
      </w:pPr>
    </w:p>
    <w:p w14:paraId="05E20634" w14:textId="77777777" w:rsidR="0095247C" w:rsidRDefault="0095247C" w:rsidP="0095247C">
      <w:pPr>
        <w:spacing w:after="160" w:line="259" w:lineRule="auto"/>
        <w:rPr>
          <w:b/>
          <w:bCs/>
        </w:rPr>
      </w:pPr>
      <w:r w:rsidRPr="00077D01">
        <w:rPr>
          <w:b/>
          <w:bCs/>
        </w:rPr>
        <w:t>DISEÑO DE UN SISTEMA DE ABASTECIMIENTO ENERGÉTICO SOSTENIBLE, PARA LA MIGRACIÓN ENERGÉTICA A FUENTES FOTOVOLTAICAS EN EL FONDO DE PASIVO SOCIAL FERROCARRILES NACIONALES DE COLOMBIA (FPSFNC), COMO ESTRATEGIA DE CUMPLIMIENTO A LOS OBJETIVOS DE DESARROLLO SOSTENIBLE (ODS) 7 Y 13.</w:t>
      </w:r>
    </w:p>
    <w:p w14:paraId="163D1ACC" w14:textId="77777777" w:rsidR="0021343C" w:rsidRDefault="0021343C" w:rsidP="00D03DF3">
      <w:pPr>
        <w:jc w:val="center"/>
        <w:rPr>
          <w:sz w:val="40"/>
          <w:szCs w:val="40"/>
        </w:rPr>
      </w:pPr>
    </w:p>
    <w:p w14:paraId="4139CE97" w14:textId="77777777" w:rsidR="0021343C" w:rsidRDefault="0021343C" w:rsidP="00D03DF3">
      <w:pPr>
        <w:jc w:val="center"/>
        <w:rPr>
          <w:sz w:val="40"/>
          <w:szCs w:val="40"/>
        </w:rPr>
      </w:pPr>
    </w:p>
    <w:p w14:paraId="00E12FC9" w14:textId="77777777" w:rsidR="0021343C" w:rsidRDefault="0021343C" w:rsidP="00D03DF3">
      <w:pPr>
        <w:jc w:val="center"/>
        <w:rPr>
          <w:sz w:val="40"/>
          <w:szCs w:val="40"/>
        </w:rPr>
      </w:pPr>
    </w:p>
    <w:p w14:paraId="53334F26" w14:textId="758B5469" w:rsidR="0021343C" w:rsidRPr="00D03DF3" w:rsidRDefault="0021343C" w:rsidP="009848F1">
      <w:pPr>
        <w:jc w:val="center"/>
        <w:rPr>
          <w:sz w:val="32"/>
          <w:szCs w:val="32"/>
        </w:rPr>
      </w:pPr>
      <w:r w:rsidRPr="00D03DF3">
        <w:rPr>
          <w:sz w:val="32"/>
          <w:szCs w:val="32"/>
        </w:rPr>
        <w:t xml:space="preserve">Máster Universitario </w:t>
      </w:r>
      <w:r w:rsidR="009848F1">
        <w:rPr>
          <w:sz w:val="32"/>
          <w:szCs w:val="32"/>
        </w:rPr>
        <w:t xml:space="preserve">en </w:t>
      </w:r>
      <w:r w:rsidR="0091543A">
        <w:rPr>
          <w:sz w:val="32"/>
          <w:szCs w:val="32"/>
        </w:rPr>
        <w:t>Sistemas Integrados de Gestión</w:t>
      </w:r>
    </w:p>
    <w:p w14:paraId="3F722DE5" w14:textId="77777777" w:rsidR="0021343C" w:rsidRDefault="0021343C" w:rsidP="00D03DF3">
      <w:pPr>
        <w:jc w:val="center"/>
        <w:rPr>
          <w:sz w:val="40"/>
          <w:szCs w:val="40"/>
        </w:rPr>
      </w:pPr>
    </w:p>
    <w:p w14:paraId="1A576DB4" w14:textId="2A983E8D" w:rsidR="0021343C" w:rsidRPr="001A36B4" w:rsidRDefault="0021343C" w:rsidP="00D03DF3">
      <w:pPr>
        <w:jc w:val="center"/>
        <w:rPr>
          <w:b/>
          <w:sz w:val="32"/>
          <w:szCs w:val="32"/>
        </w:rPr>
      </w:pPr>
      <w:r>
        <w:rPr>
          <w:b/>
          <w:sz w:val="32"/>
          <w:szCs w:val="32"/>
        </w:rPr>
        <w:t xml:space="preserve">Alumno: </w:t>
      </w:r>
      <w:r w:rsidR="004B32F1" w:rsidRPr="0095247C">
        <w:rPr>
          <w:b/>
          <w:sz w:val="32"/>
          <w:szCs w:val="32"/>
        </w:rPr>
        <w:t>CARLOS ANDRES LOPEZ QUINTERO</w:t>
      </w:r>
    </w:p>
    <w:p w14:paraId="6D05DBBC" w14:textId="0ACE5574" w:rsidR="0021343C" w:rsidRPr="008D7AF0" w:rsidRDefault="0021343C" w:rsidP="00D03DF3">
      <w:pPr>
        <w:jc w:val="center"/>
        <w:rPr>
          <w:b/>
          <w:sz w:val="24"/>
        </w:rPr>
      </w:pPr>
      <w:r w:rsidRPr="008D7AF0">
        <w:rPr>
          <w:b/>
          <w:sz w:val="24"/>
        </w:rPr>
        <w:t xml:space="preserve">TUTOR: </w:t>
      </w:r>
      <w:r w:rsidR="004B32F1" w:rsidRPr="0095247C">
        <w:rPr>
          <w:b/>
          <w:sz w:val="24"/>
        </w:rPr>
        <w:t>LUCIA CACHAFEIRO FUCIÑOS</w:t>
      </w:r>
    </w:p>
    <w:p w14:paraId="65AB9D6B" w14:textId="77777777" w:rsidR="0021343C" w:rsidRDefault="0021343C" w:rsidP="00D03DF3">
      <w:pPr>
        <w:spacing w:after="200" w:line="276" w:lineRule="auto"/>
        <w:rPr>
          <w:rFonts w:ascii="Calibri" w:hAnsi="Calibri"/>
          <w:b/>
          <w:color w:val="808080" w:themeColor="background1" w:themeShade="80"/>
          <w:sz w:val="32"/>
          <w:szCs w:val="32"/>
        </w:rPr>
      </w:pPr>
    </w:p>
    <w:p w14:paraId="09604AA3" w14:textId="77777777" w:rsidR="00BA419A" w:rsidRDefault="00BA419A" w:rsidP="00D03DF3">
      <w:pPr>
        <w:spacing w:after="200" w:line="276" w:lineRule="auto"/>
        <w:rPr>
          <w:rFonts w:ascii="Calibri" w:hAnsi="Calibri"/>
          <w:b/>
          <w:color w:val="808080" w:themeColor="background1" w:themeShade="80"/>
          <w:sz w:val="32"/>
          <w:szCs w:val="32"/>
        </w:rPr>
      </w:pPr>
    </w:p>
    <w:p w14:paraId="22C59BCE" w14:textId="77777777" w:rsidR="00BA419A" w:rsidRDefault="00BA419A" w:rsidP="00D03DF3">
      <w:pPr>
        <w:spacing w:after="200" w:line="276" w:lineRule="auto"/>
        <w:rPr>
          <w:rFonts w:ascii="Calibri" w:hAnsi="Calibri"/>
          <w:b/>
          <w:color w:val="808080" w:themeColor="background1" w:themeShade="80"/>
          <w:sz w:val="32"/>
          <w:szCs w:val="32"/>
        </w:rPr>
      </w:pPr>
    </w:p>
    <w:p w14:paraId="4AE74335" w14:textId="77777777" w:rsidR="00BA419A" w:rsidRDefault="00BA419A" w:rsidP="00D03DF3">
      <w:pPr>
        <w:spacing w:after="200" w:line="276" w:lineRule="auto"/>
        <w:rPr>
          <w:rFonts w:ascii="Calibri" w:hAnsi="Calibri"/>
          <w:b/>
          <w:color w:val="808080" w:themeColor="background1" w:themeShade="80"/>
          <w:sz w:val="32"/>
          <w:szCs w:val="32"/>
        </w:rPr>
      </w:pPr>
    </w:p>
    <w:p w14:paraId="1329491B" w14:textId="77777777" w:rsidR="00BA419A" w:rsidRDefault="00BA419A" w:rsidP="00D03DF3">
      <w:pPr>
        <w:spacing w:after="200" w:line="276" w:lineRule="auto"/>
        <w:rPr>
          <w:rFonts w:ascii="Calibri" w:hAnsi="Calibri"/>
          <w:b/>
          <w:color w:val="808080" w:themeColor="background1" w:themeShade="80"/>
          <w:sz w:val="32"/>
          <w:szCs w:val="32"/>
        </w:rPr>
      </w:pPr>
    </w:p>
    <w:p w14:paraId="7735CF61" w14:textId="6C051A47" w:rsidR="00131A14" w:rsidRPr="007D0FF9" w:rsidRDefault="00067F6F" w:rsidP="007D0FF9">
      <w:pPr>
        <w:spacing w:after="200" w:line="276" w:lineRule="auto"/>
        <w:jc w:val="center"/>
        <w:rPr>
          <w:sz w:val="36"/>
          <w:szCs w:val="36"/>
        </w:rPr>
        <w:sectPr w:rsidR="00131A14" w:rsidRPr="007D0FF9" w:rsidSect="00D03DF3">
          <w:type w:val="oddPage"/>
          <w:pgSz w:w="11900" w:h="16840"/>
          <w:pgMar w:top="1440" w:right="1268" w:bottom="1440" w:left="1418" w:header="708" w:footer="708" w:gutter="0"/>
          <w:cols w:space="708"/>
          <w:docGrid w:linePitch="360"/>
        </w:sectPr>
      </w:pPr>
      <w:r>
        <w:rPr>
          <w:sz w:val="36"/>
          <w:szCs w:val="36"/>
        </w:rPr>
        <w:t>Bogotá,</w:t>
      </w:r>
      <w:r w:rsidR="0021343C" w:rsidRPr="001A36B4">
        <w:rPr>
          <w:sz w:val="36"/>
          <w:szCs w:val="36"/>
        </w:rPr>
        <w:t xml:space="preserve"> </w:t>
      </w:r>
      <w:r w:rsidR="00AB2F64">
        <w:rPr>
          <w:sz w:val="36"/>
          <w:szCs w:val="36"/>
        </w:rPr>
        <w:t>20</w:t>
      </w:r>
      <w:r w:rsidR="00D14B71">
        <w:rPr>
          <w:sz w:val="36"/>
          <w:szCs w:val="36"/>
        </w:rPr>
        <w:t>2</w:t>
      </w:r>
      <w:r w:rsidR="0095247C">
        <w:rPr>
          <w:sz w:val="36"/>
          <w:szCs w:val="36"/>
        </w:rPr>
        <w:t>6</w:t>
      </w:r>
    </w:p>
    <w:p w14:paraId="6661BC70" w14:textId="77777777" w:rsidR="00630E0A" w:rsidRDefault="00630E0A" w:rsidP="00D03DF3">
      <w:pPr>
        <w:sectPr w:rsidR="00630E0A" w:rsidSect="00D03DF3">
          <w:headerReference w:type="even" r:id="rId12"/>
          <w:headerReference w:type="default" r:id="rId13"/>
          <w:footerReference w:type="even" r:id="rId14"/>
          <w:footerReference w:type="default" r:id="rId15"/>
          <w:type w:val="continuous"/>
          <w:pgSz w:w="11900" w:h="16840"/>
          <w:pgMar w:top="1440" w:right="1268" w:bottom="1440" w:left="1418" w:header="993" w:footer="708" w:gutter="0"/>
          <w:cols w:space="708"/>
          <w:docGrid w:linePitch="360"/>
        </w:sect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214"/>
      </w:tblGrid>
      <w:tr w:rsidR="0021343C" w:rsidRPr="00FF774A" w14:paraId="3CB79BB3" w14:textId="77777777" w:rsidTr="0095247C">
        <w:trPr>
          <w:trHeight w:val="454"/>
        </w:trPr>
        <w:tc>
          <w:tcPr>
            <w:tcW w:w="9214" w:type="dxa"/>
            <w:vAlign w:val="center"/>
          </w:tcPr>
          <w:sdt>
            <w:sdtPr>
              <w:rPr>
                <w:rFonts w:ascii="Arial" w:eastAsia="Times New Roman" w:hAnsi="Arial" w:cs="Arial"/>
                <w:color w:val="auto"/>
                <w:sz w:val="22"/>
                <w:szCs w:val="22"/>
                <w:lang w:val="es-ES" w:eastAsia="es-ES"/>
              </w:rPr>
              <w:id w:val="1850669492"/>
              <w:docPartObj>
                <w:docPartGallery w:val="Table of Contents"/>
                <w:docPartUnique/>
              </w:docPartObj>
            </w:sdtPr>
            <w:sdtEndPr>
              <w:rPr>
                <w:lang w:val="es-MX"/>
              </w:rPr>
            </w:sdtEndPr>
            <w:sdtContent>
              <w:p w14:paraId="67C402AF" w14:textId="0E453999" w:rsidR="007D0FF9" w:rsidRPr="00FF774A" w:rsidRDefault="00FF774A" w:rsidP="00FF774A">
                <w:pPr>
                  <w:pStyle w:val="TtuloTDC"/>
                  <w:ind w:left="601" w:hanging="567"/>
                  <w:jc w:val="center"/>
                  <w:rPr>
                    <w:rFonts w:ascii="Arial" w:hAnsi="Arial" w:cs="Arial"/>
                    <w:sz w:val="22"/>
                    <w:szCs w:val="22"/>
                  </w:rPr>
                </w:pPr>
                <w:r w:rsidRPr="00FF774A">
                  <w:rPr>
                    <w:rFonts w:ascii="Arial" w:hAnsi="Arial" w:cs="Arial"/>
                    <w:color w:val="auto"/>
                    <w:sz w:val="22"/>
                    <w:szCs w:val="22"/>
                  </w:rPr>
                  <w:t>CONTENIDO</w:t>
                </w:r>
              </w:p>
              <w:p w14:paraId="04390637" w14:textId="20BEE71A" w:rsidR="00FF774A" w:rsidRPr="00FF774A" w:rsidRDefault="007D0FF9" w:rsidP="00FF774A">
                <w:pPr>
                  <w:pStyle w:val="TDC1"/>
                  <w:ind w:left="601" w:hanging="567"/>
                  <w:rPr>
                    <w:rFonts w:ascii="Arial" w:eastAsiaTheme="minorEastAsia" w:hAnsi="Arial" w:cs="Arial"/>
                    <w:b w:val="0"/>
                    <w:kern w:val="2"/>
                    <w:szCs w:val="22"/>
                    <w:lang w:val="es-CO" w:eastAsia="es-CO"/>
                    <w14:ligatures w14:val="standardContextual"/>
                  </w:rPr>
                </w:pPr>
                <w:r w:rsidRPr="00FF774A">
                  <w:rPr>
                    <w:rFonts w:ascii="Arial" w:hAnsi="Arial" w:cs="Arial"/>
                    <w:b w:val="0"/>
                    <w:szCs w:val="22"/>
                  </w:rPr>
                  <w:fldChar w:fldCharType="begin"/>
                </w:r>
                <w:r w:rsidRPr="00FF774A">
                  <w:rPr>
                    <w:rFonts w:ascii="Arial" w:hAnsi="Arial" w:cs="Arial"/>
                    <w:b w:val="0"/>
                    <w:szCs w:val="22"/>
                  </w:rPr>
                  <w:instrText xml:space="preserve"> TOC \o "1-3" \h \z \u </w:instrText>
                </w:r>
                <w:r w:rsidRPr="00FF774A">
                  <w:rPr>
                    <w:rFonts w:ascii="Arial" w:hAnsi="Arial" w:cs="Arial"/>
                    <w:b w:val="0"/>
                    <w:szCs w:val="22"/>
                  </w:rPr>
                  <w:fldChar w:fldCharType="separate"/>
                </w:r>
                <w:hyperlink w:anchor="_Toc224220951" w:history="1">
                  <w:r w:rsidR="00FF774A" w:rsidRPr="00FF774A">
                    <w:rPr>
                      <w:rStyle w:val="Hipervnculo"/>
                      <w:rFonts w:ascii="Arial" w:hAnsi="Arial" w:cs="Arial"/>
                      <w:b w:val="0"/>
                      <w:szCs w:val="22"/>
                    </w:rPr>
                    <w:t>RESUMEN / ABSTRACT</w:t>
                  </w:r>
                  <w:r w:rsidR="00FF774A" w:rsidRPr="00FF774A">
                    <w:rPr>
                      <w:rFonts w:ascii="Arial" w:hAnsi="Arial" w:cs="Arial"/>
                      <w:b w:val="0"/>
                      <w:webHidden/>
                      <w:szCs w:val="22"/>
                    </w:rPr>
                    <w:tab/>
                  </w:r>
                  <w:r w:rsidR="00FF774A" w:rsidRPr="00FF774A">
                    <w:rPr>
                      <w:rFonts w:ascii="Arial" w:hAnsi="Arial" w:cs="Arial"/>
                      <w:b w:val="0"/>
                      <w:webHidden/>
                      <w:szCs w:val="22"/>
                    </w:rPr>
                    <w:fldChar w:fldCharType="begin"/>
                  </w:r>
                  <w:r w:rsidR="00FF774A" w:rsidRPr="00FF774A">
                    <w:rPr>
                      <w:rFonts w:ascii="Arial" w:hAnsi="Arial" w:cs="Arial"/>
                      <w:b w:val="0"/>
                      <w:webHidden/>
                      <w:szCs w:val="22"/>
                    </w:rPr>
                    <w:instrText xml:space="preserve"> PAGEREF _Toc224220951 \h </w:instrText>
                  </w:r>
                  <w:r w:rsidR="00FF774A" w:rsidRPr="00FF774A">
                    <w:rPr>
                      <w:rFonts w:ascii="Arial" w:hAnsi="Arial" w:cs="Arial"/>
                      <w:b w:val="0"/>
                      <w:webHidden/>
                      <w:szCs w:val="22"/>
                    </w:rPr>
                  </w:r>
                  <w:r w:rsidR="00FF774A" w:rsidRPr="00FF774A">
                    <w:rPr>
                      <w:rFonts w:ascii="Arial" w:hAnsi="Arial" w:cs="Arial"/>
                      <w:b w:val="0"/>
                      <w:webHidden/>
                      <w:szCs w:val="22"/>
                    </w:rPr>
                    <w:fldChar w:fldCharType="separate"/>
                  </w:r>
                  <w:r w:rsidR="00FF774A" w:rsidRPr="00FF774A">
                    <w:rPr>
                      <w:rFonts w:ascii="Arial" w:hAnsi="Arial" w:cs="Arial"/>
                      <w:b w:val="0"/>
                      <w:webHidden/>
                      <w:szCs w:val="22"/>
                    </w:rPr>
                    <w:t>7</w:t>
                  </w:r>
                  <w:r w:rsidR="00FF774A" w:rsidRPr="00FF774A">
                    <w:rPr>
                      <w:rFonts w:ascii="Arial" w:hAnsi="Arial" w:cs="Arial"/>
                      <w:b w:val="0"/>
                      <w:webHidden/>
                      <w:szCs w:val="22"/>
                    </w:rPr>
                    <w:fldChar w:fldCharType="end"/>
                  </w:r>
                </w:hyperlink>
              </w:p>
              <w:p w14:paraId="1AB01040" w14:textId="2DD230DD"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52" w:history="1">
                  <w:r w:rsidRPr="00FF774A">
                    <w:rPr>
                      <w:rStyle w:val="Hipervnculo"/>
                      <w:rFonts w:ascii="Arial" w:hAnsi="Arial" w:cs="Arial"/>
                      <w:b w:val="0"/>
                      <w:szCs w:val="22"/>
                    </w:rPr>
                    <w:t>1.</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INTRODUCCIÓN</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_Toc224220952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9</w:t>
                  </w:r>
                  <w:r w:rsidRPr="00FF774A">
                    <w:rPr>
                      <w:rFonts w:ascii="Arial" w:hAnsi="Arial" w:cs="Arial"/>
                      <w:b w:val="0"/>
                      <w:webHidden/>
                      <w:szCs w:val="22"/>
                    </w:rPr>
                    <w:fldChar w:fldCharType="end"/>
                  </w:r>
                </w:hyperlink>
              </w:p>
              <w:p w14:paraId="6F6C176D" w14:textId="7F3D9628" w:rsidR="00FF774A" w:rsidRPr="00FF774A" w:rsidRDefault="00FF774A" w:rsidP="00FF774A">
                <w:pPr>
                  <w:pStyle w:val="TDC2"/>
                  <w:ind w:left="601"/>
                  <w:rPr>
                    <w:rFonts w:eastAsiaTheme="minorEastAsia"/>
                    <w:b w:val="0"/>
                    <w:kern w:val="2"/>
                    <w:lang w:val="es-CO" w:eastAsia="es-CO"/>
                    <w14:ligatures w14:val="standardContextual"/>
                  </w:rPr>
                </w:pPr>
                <w:hyperlink w:anchor="_Toc224220953" w:history="1">
                  <w:r w:rsidRPr="00FF774A">
                    <w:rPr>
                      <w:rStyle w:val="Hipervnculo"/>
                      <w:rFonts w:eastAsiaTheme="majorEastAsia"/>
                      <w:b w:val="0"/>
                    </w:rPr>
                    <w:t>1.1.</w:t>
                  </w:r>
                  <w:r w:rsidRPr="00FF774A">
                    <w:rPr>
                      <w:rFonts w:eastAsiaTheme="minorEastAsia"/>
                      <w:b w:val="0"/>
                      <w:kern w:val="2"/>
                      <w:lang w:val="es-CO" w:eastAsia="es-CO"/>
                      <w14:ligatures w14:val="standardContextual"/>
                    </w:rPr>
                    <w:tab/>
                  </w:r>
                  <w:r w:rsidRPr="00FF774A">
                    <w:rPr>
                      <w:rStyle w:val="Hipervnculo"/>
                      <w:rFonts w:eastAsiaTheme="majorEastAsia"/>
                      <w:b w:val="0"/>
                    </w:rPr>
                    <w:t>PROBLEMA DE INVESTIGACIÓN</w:t>
                  </w:r>
                  <w:r w:rsidRPr="00FF774A">
                    <w:rPr>
                      <w:b w:val="0"/>
                      <w:webHidden/>
                    </w:rPr>
                    <w:tab/>
                  </w:r>
                  <w:r w:rsidRPr="00FF774A">
                    <w:rPr>
                      <w:b w:val="0"/>
                      <w:webHidden/>
                    </w:rPr>
                    <w:fldChar w:fldCharType="begin"/>
                  </w:r>
                  <w:r w:rsidRPr="00FF774A">
                    <w:rPr>
                      <w:b w:val="0"/>
                      <w:webHidden/>
                    </w:rPr>
                    <w:instrText xml:space="preserve"> PAGEREF _Toc224220953 \h </w:instrText>
                  </w:r>
                  <w:r w:rsidRPr="00FF774A">
                    <w:rPr>
                      <w:b w:val="0"/>
                      <w:webHidden/>
                    </w:rPr>
                  </w:r>
                  <w:r w:rsidRPr="00FF774A">
                    <w:rPr>
                      <w:b w:val="0"/>
                      <w:webHidden/>
                    </w:rPr>
                    <w:fldChar w:fldCharType="separate"/>
                  </w:r>
                  <w:r w:rsidRPr="00FF774A">
                    <w:rPr>
                      <w:b w:val="0"/>
                      <w:webHidden/>
                    </w:rPr>
                    <w:t>10</w:t>
                  </w:r>
                  <w:r w:rsidRPr="00FF774A">
                    <w:rPr>
                      <w:b w:val="0"/>
                      <w:webHidden/>
                    </w:rPr>
                    <w:fldChar w:fldCharType="end"/>
                  </w:r>
                </w:hyperlink>
              </w:p>
              <w:p w14:paraId="20CBA8EF" w14:textId="3567735D" w:rsidR="00FF774A" w:rsidRPr="00FF774A" w:rsidRDefault="00FF774A" w:rsidP="00FF774A">
                <w:pPr>
                  <w:pStyle w:val="TDC2"/>
                  <w:ind w:left="601"/>
                  <w:rPr>
                    <w:rFonts w:eastAsiaTheme="minorEastAsia"/>
                    <w:b w:val="0"/>
                    <w:kern w:val="2"/>
                    <w:lang w:val="es-CO" w:eastAsia="es-CO"/>
                    <w14:ligatures w14:val="standardContextual"/>
                  </w:rPr>
                </w:pPr>
                <w:hyperlink w:anchor="_Toc224220954" w:history="1">
                  <w:r w:rsidRPr="00FF774A">
                    <w:rPr>
                      <w:rStyle w:val="Hipervnculo"/>
                      <w:rFonts w:eastAsiaTheme="majorEastAsia"/>
                      <w:b w:val="0"/>
                    </w:rPr>
                    <w:t>1.2.</w:t>
                  </w:r>
                  <w:r w:rsidRPr="00FF774A">
                    <w:rPr>
                      <w:rFonts w:eastAsiaTheme="minorEastAsia"/>
                      <w:b w:val="0"/>
                      <w:kern w:val="2"/>
                      <w:lang w:val="es-CO" w:eastAsia="es-CO"/>
                      <w14:ligatures w14:val="standardContextual"/>
                    </w:rPr>
                    <w:tab/>
                  </w:r>
                  <w:r w:rsidRPr="00FF774A">
                    <w:rPr>
                      <w:rStyle w:val="Hipervnculo"/>
                      <w:rFonts w:eastAsiaTheme="majorEastAsia"/>
                      <w:b w:val="0"/>
                    </w:rPr>
                    <w:t>JUSTIFICACIÓN</w:t>
                  </w:r>
                  <w:r w:rsidRPr="00FF774A">
                    <w:rPr>
                      <w:b w:val="0"/>
                      <w:webHidden/>
                    </w:rPr>
                    <w:tab/>
                  </w:r>
                  <w:r w:rsidRPr="00FF774A">
                    <w:rPr>
                      <w:b w:val="0"/>
                      <w:webHidden/>
                    </w:rPr>
                    <w:fldChar w:fldCharType="begin"/>
                  </w:r>
                  <w:r w:rsidRPr="00FF774A">
                    <w:rPr>
                      <w:b w:val="0"/>
                      <w:webHidden/>
                    </w:rPr>
                    <w:instrText xml:space="preserve"> PAGEREF _Toc224220954 \h </w:instrText>
                  </w:r>
                  <w:r w:rsidRPr="00FF774A">
                    <w:rPr>
                      <w:b w:val="0"/>
                      <w:webHidden/>
                    </w:rPr>
                  </w:r>
                  <w:r w:rsidRPr="00FF774A">
                    <w:rPr>
                      <w:b w:val="0"/>
                      <w:webHidden/>
                    </w:rPr>
                    <w:fldChar w:fldCharType="separate"/>
                  </w:r>
                  <w:r w:rsidRPr="00FF774A">
                    <w:rPr>
                      <w:b w:val="0"/>
                      <w:webHidden/>
                    </w:rPr>
                    <w:t>13</w:t>
                  </w:r>
                  <w:r w:rsidRPr="00FF774A">
                    <w:rPr>
                      <w:b w:val="0"/>
                      <w:webHidden/>
                    </w:rPr>
                    <w:fldChar w:fldCharType="end"/>
                  </w:r>
                </w:hyperlink>
              </w:p>
              <w:p w14:paraId="401CA7E0" w14:textId="1EFC1A7F"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55" w:history="1">
                  <w:r w:rsidRPr="00FF774A">
                    <w:rPr>
                      <w:rStyle w:val="Hipervnculo"/>
                      <w:rFonts w:ascii="Arial" w:hAnsi="Arial" w:cs="Arial"/>
                      <w:b w:val="0"/>
                      <w:szCs w:val="22"/>
                    </w:rPr>
                    <w:t>2.</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OBJETIVOS</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_Toc224220955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17</w:t>
                  </w:r>
                  <w:r w:rsidRPr="00FF774A">
                    <w:rPr>
                      <w:rFonts w:ascii="Arial" w:hAnsi="Arial" w:cs="Arial"/>
                      <w:b w:val="0"/>
                      <w:webHidden/>
                      <w:szCs w:val="22"/>
                    </w:rPr>
                    <w:fldChar w:fldCharType="end"/>
                  </w:r>
                </w:hyperlink>
              </w:p>
              <w:p w14:paraId="2661080E" w14:textId="4667372F" w:rsidR="00FF774A" w:rsidRPr="00FF774A" w:rsidRDefault="00FF774A" w:rsidP="00FF774A">
                <w:pPr>
                  <w:pStyle w:val="TDC2"/>
                  <w:ind w:left="601"/>
                  <w:rPr>
                    <w:rFonts w:eastAsiaTheme="minorEastAsia"/>
                    <w:b w:val="0"/>
                    <w:kern w:val="2"/>
                    <w:lang w:val="es-CO" w:eastAsia="es-CO"/>
                    <w14:ligatures w14:val="standardContextual"/>
                  </w:rPr>
                </w:pPr>
                <w:hyperlink w:anchor="_Toc224220956" w:history="1">
                  <w:r w:rsidRPr="00FF774A">
                    <w:rPr>
                      <w:rStyle w:val="Hipervnculo"/>
                      <w:rFonts w:eastAsiaTheme="majorEastAsia"/>
                      <w:b w:val="0"/>
                    </w:rPr>
                    <w:t>2.1.</w:t>
                  </w:r>
                  <w:r w:rsidRPr="00FF774A">
                    <w:rPr>
                      <w:rFonts w:eastAsiaTheme="minorEastAsia"/>
                      <w:b w:val="0"/>
                      <w:kern w:val="2"/>
                      <w:lang w:val="es-CO" w:eastAsia="es-CO"/>
                      <w14:ligatures w14:val="standardContextual"/>
                    </w:rPr>
                    <w:tab/>
                  </w:r>
                  <w:r w:rsidRPr="00FF774A">
                    <w:rPr>
                      <w:rStyle w:val="Hipervnculo"/>
                      <w:rFonts w:eastAsiaTheme="majorEastAsia"/>
                      <w:b w:val="0"/>
                    </w:rPr>
                    <w:t>OBJETIVO GENERAL</w:t>
                  </w:r>
                  <w:r w:rsidRPr="00FF774A">
                    <w:rPr>
                      <w:b w:val="0"/>
                      <w:webHidden/>
                    </w:rPr>
                    <w:tab/>
                  </w:r>
                  <w:r w:rsidRPr="00FF774A">
                    <w:rPr>
                      <w:b w:val="0"/>
                      <w:webHidden/>
                    </w:rPr>
                    <w:fldChar w:fldCharType="begin"/>
                  </w:r>
                  <w:r w:rsidRPr="00FF774A">
                    <w:rPr>
                      <w:b w:val="0"/>
                      <w:webHidden/>
                    </w:rPr>
                    <w:instrText xml:space="preserve"> PAGEREF _Toc224220956 \h </w:instrText>
                  </w:r>
                  <w:r w:rsidRPr="00FF774A">
                    <w:rPr>
                      <w:b w:val="0"/>
                      <w:webHidden/>
                    </w:rPr>
                  </w:r>
                  <w:r w:rsidRPr="00FF774A">
                    <w:rPr>
                      <w:b w:val="0"/>
                      <w:webHidden/>
                    </w:rPr>
                    <w:fldChar w:fldCharType="separate"/>
                  </w:r>
                  <w:r w:rsidRPr="00FF774A">
                    <w:rPr>
                      <w:b w:val="0"/>
                      <w:webHidden/>
                    </w:rPr>
                    <w:t>17</w:t>
                  </w:r>
                  <w:r w:rsidRPr="00FF774A">
                    <w:rPr>
                      <w:b w:val="0"/>
                      <w:webHidden/>
                    </w:rPr>
                    <w:fldChar w:fldCharType="end"/>
                  </w:r>
                </w:hyperlink>
              </w:p>
              <w:p w14:paraId="737EC618" w14:textId="24FC392D" w:rsidR="00FF774A" w:rsidRPr="00FF774A" w:rsidRDefault="00FF774A" w:rsidP="00FF774A">
                <w:pPr>
                  <w:pStyle w:val="TDC2"/>
                  <w:ind w:left="601"/>
                  <w:rPr>
                    <w:rFonts w:eastAsiaTheme="minorEastAsia"/>
                    <w:b w:val="0"/>
                    <w:kern w:val="2"/>
                    <w:lang w:val="es-CO" w:eastAsia="es-CO"/>
                    <w14:ligatures w14:val="standardContextual"/>
                  </w:rPr>
                </w:pPr>
                <w:hyperlink w:anchor="_Toc224220957" w:history="1">
                  <w:r w:rsidRPr="00FF774A">
                    <w:rPr>
                      <w:rStyle w:val="Hipervnculo"/>
                      <w:rFonts w:eastAsiaTheme="majorEastAsia"/>
                      <w:b w:val="0"/>
                    </w:rPr>
                    <w:t>2.2.</w:t>
                  </w:r>
                  <w:r w:rsidRPr="00FF774A">
                    <w:rPr>
                      <w:rFonts w:eastAsiaTheme="minorEastAsia"/>
                      <w:b w:val="0"/>
                      <w:kern w:val="2"/>
                      <w:lang w:val="es-CO" w:eastAsia="es-CO"/>
                      <w14:ligatures w14:val="standardContextual"/>
                    </w:rPr>
                    <w:tab/>
                  </w:r>
                  <w:r w:rsidRPr="00FF774A">
                    <w:rPr>
                      <w:rStyle w:val="Hipervnculo"/>
                      <w:rFonts w:eastAsiaTheme="majorEastAsia"/>
                      <w:b w:val="0"/>
                    </w:rPr>
                    <w:t>OBJETIVOS ESPECÍFICOS</w:t>
                  </w:r>
                  <w:r w:rsidRPr="00FF774A">
                    <w:rPr>
                      <w:b w:val="0"/>
                      <w:webHidden/>
                    </w:rPr>
                    <w:tab/>
                  </w:r>
                  <w:r w:rsidRPr="00FF774A">
                    <w:rPr>
                      <w:b w:val="0"/>
                      <w:webHidden/>
                    </w:rPr>
                    <w:fldChar w:fldCharType="begin"/>
                  </w:r>
                  <w:r w:rsidRPr="00FF774A">
                    <w:rPr>
                      <w:b w:val="0"/>
                      <w:webHidden/>
                    </w:rPr>
                    <w:instrText xml:space="preserve"> PAGEREF _Toc224220957 \h </w:instrText>
                  </w:r>
                  <w:r w:rsidRPr="00FF774A">
                    <w:rPr>
                      <w:b w:val="0"/>
                      <w:webHidden/>
                    </w:rPr>
                  </w:r>
                  <w:r w:rsidRPr="00FF774A">
                    <w:rPr>
                      <w:b w:val="0"/>
                      <w:webHidden/>
                    </w:rPr>
                    <w:fldChar w:fldCharType="separate"/>
                  </w:r>
                  <w:r w:rsidRPr="00FF774A">
                    <w:rPr>
                      <w:b w:val="0"/>
                      <w:webHidden/>
                    </w:rPr>
                    <w:t>17</w:t>
                  </w:r>
                  <w:r w:rsidRPr="00FF774A">
                    <w:rPr>
                      <w:b w:val="0"/>
                      <w:webHidden/>
                    </w:rPr>
                    <w:fldChar w:fldCharType="end"/>
                  </w:r>
                </w:hyperlink>
              </w:p>
              <w:p w14:paraId="61826BB8" w14:textId="49AC2903"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58" w:history="1">
                  <w:r w:rsidRPr="00FF774A">
                    <w:rPr>
                      <w:rStyle w:val="Hipervnculo"/>
                      <w:rFonts w:ascii="Arial" w:hAnsi="Arial" w:cs="Arial"/>
                      <w:b w:val="0"/>
                      <w:szCs w:val="22"/>
                    </w:rPr>
                    <w:t>3.</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ANTECEDENTES</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_Toc224220958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19</w:t>
                  </w:r>
                  <w:r w:rsidRPr="00FF774A">
                    <w:rPr>
                      <w:rFonts w:ascii="Arial" w:hAnsi="Arial" w:cs="Arial"/>
                      <w:b w:val="0"/>
                      <w:webHidden/>
                      <w:szCs w:val="22"/>
                    </w:rPr>
                    <w:fldChar w:fldCharType="end"/>
                  </w:r>
                </w:hyperlink>
              </w:p>
              <w:p w14:paraId="636B6C5A" w14:textId="10586CE3" w:rsidR="00FF774A" w:rsidRPr="00FF774A" w:rsidRDefault="00FF774A" w:rsidP="00FF774A">
                <w:pPr>
                  <w:pStyle w:val="TDC2"/>
                  <w:ind w:left="601"/>
                  <w:rPr>
                    <w:rFonts w:eastAsiaTheme="minorEastAsia"/>
                    <w:b w:val="0"/>
                    <w:kern w:val="2"/>
                    <w:lang w:val="es-CO" w:eastAsia="es-CO"/>
                    <w14:ligatures w14:val="standardContextual"/>
                  </w:rPr>
                </w:pPr>
                <w:hyperlink w:anchor="_Toc224220959" w:history="1">
                  <w:r w:rsidRPr="00FF774A">
                    <w:rPr>
                      <w:rStyle w:val="Hipervnculo"/>
                      <w:rFonts w:eastAsiaTheme="majorEastAsia"/>
                      <w:b w:val="0"/>
                      <w:lang w:val="es-CO"/>
                    </w:rPr>
                    <w:t>3.1.</w:t>
                  </w:r>
                  <w:r w:rsidRPr="00FF774A">
                    <w:rPr>
                      <w:rFonts w:eastAsiaTheme="minorEastAsia"/>
                      <w:b w:val="0"/>
                      <w:kern w:val="2"/>
                      <w:lang w:val="es-CO" w:eastAsia="es-CO"/>
                      <w14:ligatures w14:val="standardContextual"/>
                    </w:rPr>
                    <w:tab/>
                  </w:r>
                  <w:r w:rsidRPr="00FF774A">
                    <w:rPr>
                      <w:rStyle w:val="Hipervnculo"/>
                      <w:rFonts w:eastAsiaTheme="majorEastAsia"/>
                      <w:b w:val="0"/>
                      <w:lang w:val="es-CO"/>
                    </w:rPr>
                    <w:t>ESTADO DEL ARTE: EXPERIENCIAS DE TRANSICIÓN ENERGÉTICA EN EL SECTOR PÚBLICO Y ACADÉMICO EN COLOMBIA</w:t>
                  </w:r>
                  <w:r w:rsidRPr="00FF774A">
                    <w:rPr>
                      <w:b w:val="0"/>
                      <w:webHidden/>
                    </w:rPr>
                    <w:tab/>
                  </w:r>
                  <w:r w:rsidRPr="00FF774A">
                    <w:rPr>
                      <w:b w:val="0"/>
                      <w:webHidden/>
                    </w:rPr>
                    <w:fldChar w:fldCharType="begin"/>
                  </w:r>
                  <w:r w:rsidRPr="00FF774A">
                    <w:rPr>
                      <w:b w:val="0"/>
                      <w:webHidden/>
                    </w:rPr>
                    <w:instrText xml:space="preserve"> PAGEREF _Toc224220959 \h </w:instrText>
                  </w:r>
                  <w:r w:rsidRPr="00FF774A">
                    <w:rPr>
                      <w:b w:val="0"/>
                      <w:webHidden/>
                    </w:rPr>
                  </w:r>
                  <w:r w:rsidRPr="00FF774A">
                    <w:rPr>
                      <w:b w:val="0"/>
                      <w:webHidden/>
                    </w:rPr>
                    <w:fldChar w:fldCharType="separate"/>
                  </w:r>
                  <w:r w:rsidRPr="00FF774A">
                    <w:rPr>
                      <w:b w:val="0"/>
                      <w:webHidden/>
                    </w:rPr>
                    <w:t>19</w:t>
                  </w:r>
                  <w:r w:rsidRPr="00FF774A">
                    <w:rPr>
                      <w:b w:val="0"/>
                      <w:webHidden/>
                    </w:rPr>
                    <w:fldChar w:fldCharType="end"/>
                  </w:r>
                </w:hyperlink>
              </w:p>
              <w:p w14:paraId="2B2891DD" w14:textId="1B852DEA" w:rsidR="00FF774A" w:rsidRPr="00FF774A" w:rsidRDefault="00FF774A" w:rsidP="00FF774A">
                <w:pPr>
                  <w:pStyle w:val="TDC2"/>
                  <w:ind w:left="601"/>
                  <w:rPr>
                    <w:rFonts w:eastAsiaTheme="minorEastAsia"/>
                    <w:b w:val="0"/>
                    <w:kern w:val="2"/>
                    <w:lang w:val="es-CO" w:eastAsia="es-CO"/>
                    <w14:ligatures w14:val="standardContextual"/>
                  </w:rPr>
                </w:pPr>
                <w:hyperlink w:anchor="_Toc224220960" w:history="1">
                  <w:r w:rsidRPr="00FF774A">
                    <w:rPr>
                      <w:rStyle w:val="Hipervnculo"/>
                      <w:rFonts w:eastAsiaTheme="majorEastAsia"/>
                      <w:b w:val="0"/>
                    </w:rPr>
                    <w:t>3.2.</w:t>
                  </w:r>
                  <w:r w:rsidRPr="00FF774A">
                    <w:rPr>
                      <w:rFonts w:eastAsiaTheme="minorEastAsia"/>
                      <w:b w:val="0"/>
                      <w:kern w:val="2"/>
                      <w:lang w:val="es-CO" w:eastAsia="es-CO"/>
                      <w14:ligatures w14:val="standardContextual"/>
                    </w:rPr>
                    <w:tab/>
                  </w:r>
                  <w:r w:rsidRPr="00FF774A">
                    <w:rPr>
                      <w:rStyle w:val="Hipervnculo"/>
                      <w:rFonts w:eastAsiaTheme="majorEastAsia"/>
                      <w:b w:val="0"/>
                    </w:rPr>
                    <w:t>MARCO TEÓRICO</w:t>
                  </w:r>
                  <w:r w:rsidRPr="00FF774A">
                    <w:rPr>
                      <w:b w:val="0"/>
                      <w:webHidden/>
                    </w:rPr>
                    <w:tab/>
                  </w:r>
                  <w:r w:rsidRPr="00FF774A">
                    <w:rPr>
                      <w:b w:val="0"/>
                      <w:webHidden/>
                    </w:rPr>
                    <w:fldChar w:fldCharType="begin"/>
                  </w:r>
                  <w:r w:rsidRPr="00FF774A">
                    <w:rPr>
                      <w:b w:val="0"/>
                      <w:webHidden/>
                    </w:rPr>
                    <w:instrText xml:space="preserve"> PAGEREF _Toc224220960 \h </w:instrText>
                  </w:r>
                  <w:r w:rsidRPr="00FF774A">
                    <w:rPr>
                      <w:b w:val="0"/>
                      <w:webHidden/>
                    </w:rPr>
                  </w:r>
                  <w:r w:rsidRPr="00FF774A">
                    <w:rPr>
                      <w:b w:val="0"/>
                      <w:webHidden/>
                    </w:rPr>
                    <w:fldChar w:fldCharType="separate"/>
                  </w:r>
                  <w:r w:rsidRPr="00FF774A">
                    <w:rPr>
                      <w:b w:val="0"/>
                      <w:webHidden/>
                    </w:rPr>
                    <w:t>20</w:t>
                  </w:r>
                  <w:r w:rsidRPr="00FF774A">
                    <w:rPr>
                      <w:b w:val="0"/>
                      <w:webHidden/>
                    </w:rPr>
                    <w:fldChar w:fldCharType="end"/>
                  </w:r>
                </w:hyperlink>
              </w:p>
              <w:p w14:paraId="4E70849B" w14:textId="225E2781" w:rsidR="00FF774A" w:rsidRPr="00FF774A" w:rsidRDefault="00FF774A" w:rsidP="00FF774A">
                <w:pPr>
                  <w:pStyle w:val="TDC3"/>
                  <w:ind w:left="601"/>
                  <w:rPr>
                    <w:rFonts w:eastAsiaTheme="minorEastAsia"/>
                    <w:kern w:val="2"/>
                    <w:lang w:val="es-CO" w:eastAsia="es-CO"/>
                    <w14:ligatures w14:val="standardContextual"/>
                  </w:rPr>
                </w:pPr>
                <w:hyperlink w:anchor="_Toc224220961" w:history="1">
                  <w:r w:rsidRPr="00FF774A">
                    <w:rPr>
                      <w:rStyle w:val="Hipervnculo"/>
                      <w:rFonts w:eastAsiaTheme="majorEastAsia"/>
                    </w:rPr>
                    <w:t>3.2.1.</w:t>
                  </w:r>
                  <w:r w:rsidRPr="00FF774A">
                    <w:rPr>
                      <w:rFonts w:eastAsiaTheme="minorEastAsia"/>
                      <w:kern w:val="2"/>
                      <w:lang w:val="es-CO" w:eastAsia="es-CO"/>
                      <w14:ligatures w14:val="standardContextual"/>
                    </w:rPr>
                    <w:tab/>
                  </w:r>
                  <w:r w:rsidRPr="00FF774A">
                    <w:rPr>
                      <w:rStyle w:val="Hipervnculo"/>
                      <w:rFonts w:eastAsiaTheme="majorEastAsia"/>
                    </w:rPr>
                    <w:t>LA TRANSICIÓN ENERGÉTICA Y LA ENERGÍA SOLAR FOTOVOLTAICA</w:t>
                  </w:r>
                  <w:r w:rsidRPr="00FF774A">
                    <w:rPr>
                      <w:webHidden/>
                    </w:rPr>
                    <w:tab/>
                  </w:r>
                  <w:r w:rsidRPr="00FF774A">
                    <w:rPr>
                      <w:webHidden/>
                    </w:rPr>
                    <w:fldChar w:fldCharType="begin"/>
                  </w:r>
                  <w:r w:rsidRPr="00FF774A">
                    <w:rPr>
                      <w:webHidden/>
                    </w:rPr>
                    <w:instrText xml:space="preserve"> PAGEREF _Toc224220961 \h </w:instrText>
                  </w:r>
                  <w:r w:rsidRPr="00FF774A">
                    <w:rPr>
                      <w:webHidden/>
                    </w:rPr>
                  </w:r>
                  <w:r w:rsidRPr="00FF774A">
                    <w:rPr>
                      <w:webHidden/>
                    </w:rPr>
                    <w:fldChar w:fldCharType="separate"/>
                  </w:r>
                  <w:r w:rsidRPr="00FF774A">
                    <w:rPr>
                      <w:webHidden/>
                    </w:rPr>
                    <w:t>20</w:t>
                  </w:r>
                  <w:r w:rsidRPr="00FF774A">
                    <w:rPr>
                      <w:webHidden/>
                    </w:rPr>
                    <w:fldChar w:fldCharType="end"/>
                  </w:r>
                </w:hyperlink>
              </w:p>
              <w:p w14:paraId="4D9C066C" w14:textId="207CFF38" w:rsidR="00FF774A" w:rsidRPr="00FF774A" w:rsidRDefault="00FF774A" w:rsidP="00FF774A">
                <w:pPr>
                  <w:pStyle w:val="TDC3"/>
                  <w:ind w:left="601"/>
                  <w:rPr>
                    <w:rFonts w:eastAsiaTheme="minorEastAsia"/>
                    <w:kern w:val="2"/>
                    <w:lang w:val="es-CO" w:eastAsia="es-CO"/>
                    <w14:ligatures w14:val="standardContextual"/>
                  </w:rPr>
                </w:pPr>
                <w:hyperlink w:anchor="_Toc224220962" w:history="1">
                  <w:r w:rsidRPr="00FF774A">
                    <w:rPr>
                      <w:rStyle w:val="Hipervnculo"/>
                      <w:rFonts w:eastAsiaTheme="majorEastAsia"/>
                    </w:rPr>
                    <w:t>3.2.2.</w:t>
                  </w:r>
                  <w:r w:rsidRPr="00FF774A">
                    <w:rPr>
                      <w:rFonts w:eastAsiaTheme="minorEastAsia"/>
                      <w:kern w:val="2"/>
                      <w:lang w:val="es-CO" w:eastAsia="es-CO"/>
                      <w14:ligatures w14:val="standardContextual"/>
                    </w:rPr>
                    <w:tab/>
                  </w:r>
                  <w:r w:rsidRPr="00FF774A">
                    <w:rPr>
                      <w:rStyle w:val="Hipervnculo"/>
                      <w:rFonts w:eastAsiaTheme="majorEastAsia"/>
                    </w:rPr>
                    <w:t>MARCO DE SOSTENIBILIDAD GLOBAL: OBJETIVOS DE DESARROLLO SOSTENIBLE (ODS)</w:t>
                  </w:r>
                  <w:r w:rsidRPr="00FF774A">
                    <w:rPr>
                      <w:webHidden/>
                    </w:rPr>
                    <w:tab/>
                  </w:r>
                  <w:r w:rsidRPr="00FF774A">
                    <w:rPr>
                      <w:webHidden/>
                    </w:rPr>
                    <w:fldChar w:fldCharType="begin"/>
                  </w:r>
                  <w:r w:rsidRPr="00FF774A">
                    <w:rPr>
                      <w:webHidden/>
                    </w:rPr>
                    <w:instrText xml:space="preserve"> PAGEREF _Toc224220962 \h </w:instrText>
                  </w:r>
                  <w:r w:rsidRPr="00FF774A">
                    <w:rPr>
                      <w:webHidden/>
                    </w:rPr>
                  </w:r>
                  <w:r w:rsidRPr="00FF774A">
                    <w:rPr>
                      <w:webHidden/>
                    </w:rPr>
                    <w:fldChar w:fldCharType="separate"/>
                  </w:r>
                  <w:r w:rsidRPr="00FF774A">
                    <w:rPr>
                      <w:webHidden/>
                    </w:rPr>
                    <w:t>21</w:t>
                  </w:r>
                  <w:r w:rsidRPr="00FF774A">
                    <w:rPr>
                      <w:webHidden/>
                    </w:rPr>
                    <w:fldChar w:fldCharType="end"/>
                  </w:r>
                </w:hyperlink>
              </w:p>
              <w:p w14:paraId="75AF4E73" w14:textId="38D42CC4" w:rsidR="00FF774A" w:rsidRPr="00FF774A" w:rsidRDefault="00FF774A" w:rsidP="00FF774A">
                <w:pPr>
                  <w:pStyle w:val="TDC3"/>
                  <w:ind w:left="601"/>
                  <w:rPr>
                    <w:rFonts w:eastAsiaTheme="minorEastAsia"/>
                    <w:kern w:val="2"/>
                    <w:lang w:val="es-CO" w:eastAsia="es-CO"/>
                    <w14:ligatures w14:val="standardContextual"/>
                  </w:rPr>
                </w:pPr>
                <w:hyperlink w:anchor="_Toc224220963" w:history="1">
                  <w:r w:rsidRPr="00FF774A">
                    <w:rPr>
                      <w:rStyle w:val="Hipervnculo"/>
                      <w:rFonts w:eastAsiaTheme="majorEastAsia"/>
                    </w:rPr>
                    <w:t>3.2.3.</w:t>
                  </w:r>
                  <w:r w:rsidRPr="00FF774A">
                    <w:rPr>
                      <w:rFonts w:eastAsiaTheme="minorEastAsia"/>
                      <w:kern w:val="2"/>
                      <w:lang w:val="es-CO" w:eastAsia="es-CO"/>
                      <w14:ligatures w14:val="standardContextual"/>
                    </w:rPr>
                    <w:tab/>
                  </w:r>
                  <w:r w:rsidRPr="00FF774A">
                    <w:rPr>
                      <w:rStyle w:val="Hipervnculo"/>
                      <w:rFonts w:eastAsiaTheme="majorEastAsia"/>
                    </w:rPr>
                    <w:t>ODS 7: ENERGÍA ASEQUIBLE Y NO CONTAMINANTE</w:t>
                  </w:r>
                  <w:r w:rsidRPr="00FF774A">
                    <w:rPr>
                      <w:webHidden/>
                    </w:rPr>
                    <w:tab/>
                  </w:r>
                  <w:r w:rsidRPr="00FF774A">
                    <w:rPr>
                      <w:webHidden/>
                    </w:rPr>
                    <w:fldChar w:fldCharType="begin"/>
                  </w:r>
                  <w:r w:rsidRPr="00FF774A">
                    <w:rPr>
                      <w:webHidden/>
                    </w:rPr>
                    <w:instrText xml:space="preserve"> PAGEREF _Toc224220963 \h </w:instrText>
                  </w:r>
                  <w:r w:rsidRPr="00FF774A">
                    <w:rPr>
                      <w:webHidden/>
                    </w:rPr>
                  </w:r>
                  <w:r w:rsidRPr="00FF774A">
                    <w:rPr>
                      <w:webHidden/>
                    </w:rPr>
                    <w:fldChar w:fldCharType="separate"/>
                  </w:r>
                  <w:r w:rsidRPr="00FF774A">
                    <w:rPr>
                      <w:webHidden/>
                    </w:rPr>
                    <w:t>21</w:t>
                  </w:r>
                  <w:r w:rsidRPr="00FF774A">
                    <w:rPr>
                      <w:webHidden/>
                    </w:rPr>
                    <w:fldChar w:fldCharType="end"/>
                  </w:r>
                </w:hyperlink>
              </w:p>
              <w:p w14:paraId="61617D39" w14:textId="2E9A83C2" w:rsidR="00FF774A" w:rsidRPr="00FF774A" w:rsidRDefault="00FF774A" w:rsidP="00FF774A">
                <w:pPr>
                  <w:pStyle w:val="TDC3"/>
                  <w:ind w:left="601"/>
                  <w:rPr>
                    <w:rFonts w:eastAsiaTheme="minorEastAsia"/>
                    <w:kern w:val="2"/>
                    <w:lang w:val="es-CO" w:eastAsia="es-CO"/>
                    <w14:ligatures w14:val="standardContextual"/>
                  </w:rPr>
                </w:pPr>
                <w:hyperlink w:anchor="_Toc224220964" w:history="1">
                  <w:r w:rsidRPr="00FF774A">
                    <w:rPr>
                      <w:rStyle w:val="Hipervnculo"/>
                      <w:rFonts w:eastAsiaTheme="majorEastAsia"/>
                    </w:rPr>
                    <w:t>3.2.4.</w:t>
                  </w:r>
                  <w:r w:rsidRPr="00FF774A">
                    <w:rPr>
                      <w:rFonts w:eastAsiaTheme="minorEastAsia"/>
                      <w:kern w:val="2"/>
                      <w:lang w:val="es-CO" w:eastAsia="es-CO"/>
                      <w14:ligatures w14:val="standardContextual"/>
                    </w:rPr>
                    <w:tab/>
                  </w:r>
                  <w:r w:rsidRPr="00FF774A">
                    <w:rPr>
                      <w:rStyle w:val="Hipervnculo"/>
                      <w:rFonts w:eastAsiaTheme="majorEastAsia"/>
                    </w:rPr>
                    <w:t>ODS 13: ACCIÓN POR EL CLIMA</w:t>
                  </w:r>
                  <w:r w:rsidRPr="00FF774A">
                    <w:rPr>
                      <w:webHidden/>
                    </w:rPr>
                    <w:tab/>
                  </w:r>
                  <w:r w:rsidRPr="00FF774A">
                    <w:rPr>
                      <w:webHidden/>
                    </w:rPr>
                    <w:fldChar w:fldCharType="begin"/>
                  </w:r>
                  <w:r w:rsidRPr="00FF774A">
                    <w:rPr>
                      <w:webHidden/>
                    </w:rPr>
                    <w:instrText xml:space="preserve"> PAGEREF _Toc224220964 \h </w:instrText>
                  </w:r>
                  <w:r w:rsidRPr="00FF774A">
                    <w:rPr>
                      <w:webHidden/>
                    </w:rPr>
                  </w:r>
                  <w:r w:rsidRPr="00FF774A">
                    <w:rPr>
                      <w:webHidden/>
                    </w:rPr>
                    <w:fldChar w:fldCharType="separate"/>
                  </w:r>
                  <w:r w:rsidRPr="00FF774A">
                    <w:rPr>
                      <w:webHidden/>
                    </w:rPr>
                    <w:t>21</w:t>
                  </w:r>
                  <w:r w:rsidRPr="00FF774A">
                    <w:rPr>
                      <w:webHidden/>
                    </w:rPr>
                    <w:fldChar w:fldCharType="end"/>
                  </w:r>
                </w:hyperlink>
              </w:p>
              <w:p w14:paraId="740DDFD3" w14:textId="532862D8" w:rsidR="00FF774A" w:rsidRPr="00FF774A" w:rsidRDefault="00FF774A" w:rsidP="00FF774A">
                <w:pPr>
                  <w:pStyle w:val="TDC3"/>
                  <w:ind w:left="601"/>
                  <w:rPr>
                    <w:rFonts w:eastAsiaTheme="minorEastAsia"/>
                    <w:kern w:val="2"/>
                    <w:lang w:val="es-CO" w:eastAsia="es-CO"/>
                    <w14:ligatures w14:val="standardContextual"/>
                  </w:rPr>
                </w:pPr>
                <w:hyperlink w:anchor="_Toc224220965" w:history="1">
                  <w:r w:rsidRPr="00FF774A">
                    <w:rPr>
                      <w:rStyle w:val="Hipervnculo"/>
                      <w:rFonts w:eastAsiaTheme="majorEastAsia"/>
                    </w:rPr>
                    <w:t>3.2.5.</w:t>
                  </w:r>
                  <w:r w:rsidRPr="00FF774A">
                    <w:rPr>
                      <w:rFonts w:eastAsiaTheme="minorEastAsia"/>
                      <w:kern w:val="2"/>
                      <w:lang w:val="es-CO" w:eastAsia="es-CO"/>
                      <w14:ligatures w14:val="standardContextual"/>
                    </w:rPr>
                    <w:tab/>
                  </w:r>
                  <w:r w:rsidRPr="00FF774A">
                    <w:rPr>
                      <w:rStyle w:val="Hipervnculo"/>
                      <w:rFonts w:eastAsiaTheme="majorEastAsia"/>
                    </w:rPr>
                    <w:t>SISTEMAS DE GESTIÓN AMBIENTAL Y MARCO NORMATIVO</w:t>
                  </w:r>
                  <w:r w:rsidRPr="00FF774A">
                    <w:rPr>
                      <w:webHidden/>
                    </w:rPr>
                    <w:tab/>
                  </w:r>
                  <w:r w:rsidRPr="00FF774A">
                    <w:rPr>
                      <w:webHidden/>
                    </w:rPr>
                    <w:fldChar w:fldCharType="begin"/>
                  </w:r>
                  <w:r w:rsidRPr="00FF774A">
                    <w:rPr>
                      <w:webHidden/>
                    </w:rPr>
                    <w:instrText xml:space="preserve"> PAGEREF _Toc224220965 \h </w:instrText>
                  </w:r>
                  <w:r w:rsidRPr="00FF774A">
                    <w:rPr>
                      <w:webHidden/>
                    </w:rPr>
                  </w:r>
                  <w:r w:rsidRPr="00FF774A">
                    <w:rPr>
                      <w:webHidden/>
                    </w:rPr>
                    <w:fldChar w:fldCharType="separate"/>
                  </w:r>
                  <w:r w:rsidRPr="00FF774A">
                    <w:rPr>
                      <w:webHidden/>
                    </w:rPr>
                    <w:t>22</w:t>
                  </w:r>
                  <w:r w:rsidRPr="00FF774A">
                    <w:rPr>
                      <w:webHidden/>
                    </w:rPr>
                    <w:fldChar w:fldCharType="end"/>
                  </w:r>
                </w:hyperlink>
              </w:p>
              <w:p w14:paraId="5350A5FA" w14:textId="247A9CED" w:rsidR="00FF774A" w:rsidRPr="00FF774A" w:rsidRDefault="00FF774A" w:rsidP="00FF774A">
                <w:pPr>
                  <w:pStyle w:val="TDC3"/>
                  <w:ind w:left="601"/>
                  <w:rPr>
                    <w:rFonts w:eastAsiaTheme="minorEastAsia"/>
                    <w:kern w:val="2"/>
                    <w:lang w:val="es-CO" w:eastAsia="es-CO"/>
                    <w14:ligatures w14:val="standardContextual"/>
                  </w:rPr>
                </w:pPr>
                <w:hyperlink w:anchor="_Toc224220966" w:history="1">
                  <w:r w:rsidRPr="00FF774A">
                    <w:rPr>
                      <w:rStyle w:val="Hipervnculo"/>
                      <w:rFonts w:eastAsiaTheme="majorEastAsia"/>
                    </w:rPr>
                    <w:t>3.2.6.</w:t>
                  </w:r>
                  <w:r w:rsidRPr="00FF774A">
                    <w:rPr>
                      <w:rFonts w:eastAsiaTheme="minorEastAsia"/>
                      <w:kern w:val="2"/>
                      <w:lang w:val="es-CO" w:eastAsia="es-CO"/>
                      <w14:ligatures w14:val="standardContextual"/>
                    </w:rPr>
                    <w:tab/>
                  </w:r>
                  <w:r w:rsidRPr="00FF774A">
                    <w:rPr>
                      <w:rStyle w:val="Hipervnculo"/>
                      <w:rFonts w:eastAsiaTheme="majorEastAsia"/>
                    </w:rPr>
                    <w:t>CONCEPTO DE HUELLA DE CARBONO Y ASPECTO AMBIENTAL SIGNIFICATIVO</w:t>
                  </w:r>
                  <w:r w:rsidRPr="00FF774A">
                    <w:rPr>
                      <w:webHidden/>
                    </w:rPr>
                    <w:tab/>
                  </w:r>
                  <w:r w:rsidRPr="00FF774A">
                    <w:rPr>
                      <w:webHidden/>
                    </w:rPr>
                    <w:fldChar w:fldCharType="begin"/>
                  </w:r>
                  <w:r w:rsidRPr="00FF774A">
                    <w:rPr>
                      <w:webHidden/>
                    </w:rPr>
                    <w:instrText xml:space="preserve"> PAGEREF _Toc224220966 \h </w:instrText>
                  </w:r>
                  <w:r w:rsidRPr="00FF774A">
                    <w:rPr>
                      <w:webHidden/>
                    </w:rPr>
                  </w:r>
                  <w:r w:rsidRPr="00FF774A">
                    <w:rPr>
                      <w:webHidden/>
                    </w:rPr>
                    <w:fldChar w:fldCharType="separate"/>
                  </w:r>
                  <w:r w:rsidRPr="00FF774A">
                    <w:rPr>
                      <w:webHidden/>
                    </w:rPr>
                    <w:t>22</w:t>
                  </w:r>
                  <w:r w:rsidRPr="00FF774A">
                    <w:rPr>
                      <w:webHidden/>
                    </w:rPr>
                    <w:fldChar w:fldCharType="end"/>
                  </w:r>
                </w:hyperlink>
              </w:p>
              <w:p w14:paraId="57FC3944" w14:textId="0E59B1B8"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67" w:history="1">
                  <w:r w:rsidRPr="00FF774A">
                    <w:rPr>
                      <w:rStyle w:val="Hipervnculo"/>
                      <w:rFonts w:ascii="Arial" w:hAnsi="Arial" w:cs="Arial"/>
                      <w:b w:val="0"/>
                      <w:szCs w:val="22"/>
                    </w:rPr>
                    <w:t>4.</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METODOLOGÍA</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_Toc224220967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25</w:t>
                  </w:r>
                  <w:r w:rsidRPr="00FF774A">
                    <w:rPr>
                      <w:rFonts w:ascii="Arial" w:hAnsi="Arial" w:cs="Arial"/>
                      <w:b w:val="0"/>
                      <w:webHidden/>
                      <w:szCs w:val="22"/>
                    </w:rPr>
                    <w:fldChar w:fldCharType="end"/>
                  </w:r>
                </w:hyperlink>
              </w:p>
              <w:p w14:paraId="022DD08E" w14:textId="0661A3D2" w:rsidR="00FF774A" w:rsidRPr="00FF774A" w:rsidRDefault="00FF774A" w:rsidP="00FF774A">
                <w:pPr>
                  <w:pStyle w:val="TDC2"/>
                  <w:ind w:left="601"/>
                  <w:rPr>
                    <w:rFonts w:eastAsiaTheme="minorEastAsia"/>
                    <w:b w:val="0"/>
                    <w:kern w:val="2"/>
                    <w:lang w:val="es-CO" w:eastAsia="es-CO"/>
                    <w14:ligatures w14:val="standardContextual"/>
                  </w:rPr>
                </w:pPr>
                <w:hyperlink w:anchor="_Toc224220968" w:history="1">
                  <w:r w:rsidRPr="00FF774A">
                    <w:rPr>
                      <w:rStyle w:val="Hipervnculo"/>
                      <w:rFonts w:eastAsiaTheme="majorEastAsia"/>
                      <w:b w:val="0"/>
                    </w:rPr>
                    <w:t>4.1.</w:t>
                  </w:r>
                  <w:r w:rsidRPr="00FF774A">
                    <w:rPr>
                      <w:rFonts w:eastAsiaTheme="minorEastAsia"/>
                      <w:b w:val="0"/>
                      <w:kern w:val="2"/>
                      <w:lang w:val="es-CO" w:eastAsia="es-CO"/>
                      <w14:ligatures w14:val="standardContextual"/>
                    </w:rPr>
                    <w:tab/>
                  </w:r>
                  <w:r w:rsidRPr="00FF774A">
                    <w:rPr>
                      <w:rStyle w:val="Hipervnculo"/>
                      <w:rFonts w:eastAsiaTheme="majorEastAsia"/>
                      <w:b w:val="0"/>
                    </w:rPr>
                    <w:t>TIPO DE INVESTIGACIÓN</w:t>
                  </w:r>
                  <w:r w:rsidRPr="00FF774A">
                    <w:rPr>
                      <w:b w:val="0"/>
                      <w:webHidden/>
                    </w:rPr>
                    <w:tab/>
                  </w:r>
                  <w:r w:rsidRPr="00FF774A">
                    <w:rPr>
                      <w:b w:val="0"/>
                      <w:webHidden/>
                    </w:rPr>
                    <w:fldChar w:fldCharType="begin"/>
                  </w:r>
                  <w:r w:rsidRPr="00FF774A">
                    <w:rPr>
                      <w:b w:val="0"/>
                      <w:webHidden/>
                    </w:rPr>
                    <w:instrText xml:space="preserve"> PAGEREF _Toc224220968 \h </w:instrText>
                  </w:r>
                  <w:r w:rsidRPr="00FF774A">
                    <w:rPr>
                      <w:b w:val="0"/>
                      <w:webHidden/>
                    </w:rPr>
                  </w:r>
                  <w:r w:rsidRPr="00FF774A">
                    <w:rPr>
                      <w:b w:val="0"/>
                      <w:webHidden/>
                    </w:rPr>
                    <w:fldChar w:fldCharType="separate"/>
                  </w:r>
                  <w:r w:rsidRPr="00FF774A">
                    <w:rPr>
                      <w:b w:val="0"/>
                      <w:webHidden/>
                    </w:rPr>
                    <w:t>25</w:t>
                  </w:r>
                  <w:r w:rsidRPr="00FF774A">
                    <w:rPr>
                      <w:b w:val="0"/>
                      <w:webHidden/>
                    </w:rPr>
                    <w:fldChar w:fldCharType="end"/>
                  </w:r>
                </w:hyperlink>
              </w:p>
              <w:p w14:paraId="32A68BD0" w14:textId="0A5BAC40" w:rsidR="00FF774A" w:rsidRPr="00FF774A" w:rsidRDefault="00FF774A" w:rsidP="00FF774A">
                <w:pPr>
                  <w:pStyle w:val="TDC3"/>
                  <w:ind w:left="601"/>
                  <w:rPr>
                    <w:rFonts w:eastAsiaTheme="minorEastAsia"/>
                    <w:kern w:val="2"/>
                    <w:lang w:val="es-CO" w:eastAsia="es-CO"/>
                    <w14:ligatures w14:val="standardContextual"/>
                  </w:rPr>
                </w:pPr>
                <w:hyperlink w:anchor="_Toc224220969" w:history="1">
                  <w:r w:rsidRPr="00FF774A">
                    <w:rPr>
                      <w:rStyle w:val="Hipervnculo"/>
                      <w:rFonts w:eastAsiaTheme="majorEastAsia"/>
                    </w:rPr>
                    <w:t>4.1.1.</w:t>
                  </w:r>
                  <w:r w:rsidRPr="00FF774A">
                    <w:rPr>
                      <w:rFonts w:eastAsiaTheme="minorEastAsia"/>
                      <w:kern w:val="2"/>
                      <w:lang w:val="es-CO" w:eastAsia="es-CO"/>
                      <w14:ligatures w14:val="standardContextual"/>
                    </w:rPr>
                    <w:tab/>
                  </w:r>
                  <w:r w:rsidRPr="00FF774A">
                    <w:rPr>
                      <w:rStyle w:val="Hipervnculo"/>
                      <w:rFonts w:eastAsiaTheme="majorEastAsia"/>
                    </w:rPr>
                    <w:t>INVESTIGACIÓN DESCRIPTIVA</w:t>
                  </w:r>
                  <w:r w:rsidRPr="00FF774A">
                    <w:rPr>
                      <w:webHidden/>
                    </w:rPr>
                    <w:tab/>
                  </w:r>
                  <w:r w:rsidRPr="00FF774A">
                    <w:rPr>
                      <w:webHidden/>
                    </w:rPr>
                    <w:fldChar w:fldCharType="begin"/>
                  </w:r>
                  <w:r w:rsidRPr="00FF774A">
                    <w:rPr>
                      <w:webHidden/>
                    </w:rPr>
                    <w:instrText xml:space="preserve"> PAGEREF _Toc224220969 \h </w:instrText>
                  </w:r>
                  <w:r w:rsidRPr="00FF774A">
                    <w:rPr>
                      <w:webHidden/>
                    </w:rPr>
                  </w:r>
                  <w:r w:rsidRPr="00FF774A">
                    <w:rPr>
                      <w:webHidden/>
                    </w:rPr>
                    <w:fldChar w:fldCharType="separate"/>
                  </w:r>
                  <w:r w:rsidRPr="00FF774A">
                    <w:rPr>
                      <w:webHidden/>
                    </w:rPr>
                    <w:t>25</w:t>
                  </w:r>
                  <w:r w:rsidRPr="00FF774A">
                    <w:rPr>
                      <w:webHidden/>
                    </w:rPr>
                    <w:fldChar w:fldCharType="end"/>
                  </w:r>
                </w:hyperlink>
              </w:p>
              <w:p w14:paraId="3A4E7532" w14:textId="2A2D11D7" w:rsidR="00FF774A" w:rsidRPr="00FF774A" w:rsidRDefault="00FF774A" w:rsidP="00FF774A">
                <w:pPr>
                  <w:pStyle w:val="TDC3"/>
                  <w:ind w:left="601"/>
                  <w:rPr>
                    <w:rFonts w:eastAsiaTheme="minorEastAsia"/>
                    <w:kern w:val="2"/>
                    <w:lang w:val="es-CO" w:eastAsia="es-CO"/>
                    <w14:ligatures w14:val="standardContextual"/>
                  </w:rPr>
                </w:pPr>
                <w:hyperlink w:anchor="_Toc224220970" w:history="1">
                  <w:r w:rsidRPr="00FF774A">
                    <w:rPr>
                      <w:rStyle w:val="Hipervnculo"/>
                      <w:rFonts w:eastAsiaTheme="majorEastAsia"/>
                    </w:rPr>
                    <w:t>4.1.2.</w:t>
                  </w:r>
                  <w:r w:rsidRPr="00FF774A">
                    <w:rPr>
                      <w:rFonts w:eastAsiaTheme="minorEastAsia"/>
                      <w:kern w:val="2"/>
                      <w:lang w:val="es-CO" w:eastAsia="es-CO"/>
                      <w14:ligatures w14:val="standardContextual"/>
                    </w:rPr>
                    <w:tab/>
                  </w:r>
                  <w:r w:rsidRPr="00FF774A">
                    <w:rPr>
                      <w:rStyle w:val="Hipervnculo"/>
                      <w:rFonts w:eastAsiaTheme="majorEastAsia"/>
                    </w:rPr>
                    <w:t>INVESTIGACIÓN APLICADA (PROPOSITIVA)</w:t>
                  </w:r>
                  <w:r w:rsidRPr="00FF774A">
                    <w:rPr>
                      <w:webHidden/>
                    </w:rPr>
                    <w:tab/>
                  </w:r>
                  <w:r w:rsidRPr="00FF774A">
                    <w:rPr>
                      <w:webHidden/>
                    </w:rPr>
                    <w:fldChar w:fldCharType="begin"/>
                  </w:r>
                  <w:r w:rsidRPr="00FF774A">
                    <w:rPr>
                      <w:webHidden/>
                    </w:rPr>
                    <w:instrText xml:space="preserve"> PAGEREF _Toc224220970 \h </w:instrText>
                  </w:r>
                  <w:r w:rsidRPr="00FF774A">
                    <w:rPr>
                      <w:webHidden/>
                    </w:rPr>
                  </w:r>
                  <w:r w:rsidRPr="00FF774A">
                    <w:rPr>
                      <w:webHidden/>
                    </w:rPr>
                    <w:fldChar w:fldCharType="separate"/>
                  </w:r>
                  <w:r w:rsidRPr="00FF774A">
                    <w:rPr>
                      <w:webHidden/>
                    </w:rPr>
                    <w:t>25</w:t>
                  </w:r>
                  <w:r w:rsidRPr="00FF774A">
                    <w:rPr>
                      <w:webHidden/>
                    </w:rPr>
                    <w:fldChar w:fldCharType="end"/>
                  </w:r>
                </w:hyperlink>
              </w:p>
              <w:p w14:paraId="6EF2C658" w14:textId="7D6FC26A" w:rsidR="00FF774A" w:rsidRPr="00FF774A" w:rsidRDefault="00FF774A" w:rsidP="00FF774A">
                <w:pPr>
                  <w:pStyle w:val="TDC2"/>
                  <w:ind w:left="601"/>
                  <w:rPr>
                    <w:rFonts w:eastAsiaTheme="minorEastAsia"/>
                    <w:b w:val="0"/>
                    <w:kern w:val="2"/>
                    <w:lang w:val="es-CO" w:eastAsia="es-CO"/>
                    <w14:ligatures w14:val="standardContextual"/>
                  </w:rPr>
                </w:pPr>
                <w:hyperlink w:anchor="_Toc224220971" w:history="1">
                  <w:r w:rsidRPr="00FF774A">
                    <w:rPr>
                      <w:rStyle w:val="Hipervnculo"/>
                      <w:rFonts w:eastAsiaTheme="majorEastAsia"/>
                      <w:b w:val="0"/>
                    </w:rPr>
                    <w:t>4.2.</w:t>
                  </w:r>
                  <w:r w:rsidRPr="00FF774A">
                    <w:rPr>
                      <w:rFonts w:eastAsiaTheme="minorEastAsia"/>
                      <w:b w:val="0"/>
                      <w:kern w:val="2"/>
                      <w:lang w:val="es-CO" w:eastAsia="es-CO"/>
                      <w14:ligatures w14:val="standardContextual"/>
                    </w:rPr>
                    <w:tab/>
                  </w:r>
                  <w:r w:rsidRPr="00FF774A">
                    <w:rPr>
                      <w:rStyle w:val="Hipervnculo"/>
                      <w:rFonts w:eastAsiaTheme="majorEastAsia"/>
                      <w:b w:val="0"/>
                    </w:rPr>
                    <w:t>DISEÑO DE LA INVESTIGACIÓN</w:t>
                  </w:r>
                  <w:r w:rsidRPr="00FF774A">
                    <w:rPr>
                      <w:b w:val="0"/>
                      <w:webHidden/>
                    </w:rPr>
                    <w:tab/>
                  </w:r>
                  <w:r w:rsidRPr="00FF774A">
                    <w:rPr>
                      <w:b w:val="0"/>
                      <w:webHidden/>
                    </w:rPr>
                    <w:fldChar w:fldCharType="begin"/>
                  </w:r>
                  <w:r w:rsidRPr="00FF774A">
                    <w:rPr>
                      <w:b w:val="0"/>
                      <w:webHidden/>
                    </w:rPr>
                    <w:instrText xml:space="preserve"> PAGEREF _Toc224220971 \h </w:instrText>
                  </w:r>
                  <w:r w:rsidRPr="00FF774A">
                    <w:rPr>
                      <w:b w:val="0"/>
                      <w:webHidden/>
                    </w:rPr>
                  </w:r>
                  <w:r w:rsidRPr="00FF774A">
                    <w:rPr>
                      <w:b w:val="0"/>
                      <w:webHidden/>
                    </w:rPr>
                    <w:fldChar w:fldCharType="separate"/>
                  </w:r>
                  <w:r w:rsidRPr="00FF774A">
                    <w:rPr>
                      <w:b w:val="0"/>
                      <w:webHidden/>
                    </w:rPr>
                    <w:t>26</w:t>
                  </w:r>
                  <w:r w:rsidRPr="00FF774A">
                    <w:rPr>
                      <w:b w:val="0"/>
                      <w:webHidden/>
                    </w:rPr>
                    <w:fldChar w:fldCharType="end"/>
                  </w:r>
                </w:hyperlink>
              </w:p>
              <w:p w14:paraId="72B00D3C" w14:textId="50900067" w:rsidR="00FF774A" w:rsidRPr="00FF774A" w:rsidRDefault="00FF774A" w:rsidP="00FF774A">
                <w:pPr>
                  <w:pStyle w:val="TDC2"/>
                  <w:ind w:left="601"/>
                  <w:rPr>
                    <w:rFonts w:eastAsiaTheme="minorEastAsia"/>
                    <w:b w:val="0"/>
                    <w:kern w:val="2"/>
                    <w:lang w:val="es-CO" w:eastAsia="es-CO"/>
                    <w14:ligatures w14:val="standardContextual"/>
                  </w:rPr>
                </w:pPr>
                <w:hyperlink w:anchor="_Toc224220972" w:history="1">
                  <w:r w:rsidRPr="00FF774A">
                    <w:rPr>
                      <w:rStyle w:val="Hipervnculo"/>
                      <w:rFonts w:eastAsiaTheme="majorEastAsia"/>
                      <w:b w:val="0"/>
                    </w:rPr>
                    <w:t>4.3.</w:t>
                  </w:r>
                  <w:r w:rsidRPr="00FF774A">
                    <w:rPr>
                      <w:rFonts w:eastAsiaTheme="minorEastAsia"/>
                      <w:b w:val="0"/>
                      <w:kern w:val="2"/>
                      <w:lang w:val="es-CO" w:eastAsia="es-CO"/>
                      <w14:ligatures w14:val="standardContextual"/>
                    </w:rPr>
                    <w:tab/>
                  </w:r>
                  <w:r w:rsidRPr="00FF774A">
                    <w:rPr>
                      <w:rStyle w:val="Hipervnculo"/>
                      <w:rFonts w:eastAsiaTheme="majorEastAsia"/>
                      <w:b w:val="0"/>
                    </w:rPr>
                    <w:t>TÉCNICAS Y HERRAMIENTAS DE INVESTIGACIÓN</w:t>
                  </w:r>
                  <w:r w:rsidRPr="00FF774A">
                    <w:rPr>
                      <w:b w:val="0"/>
                      <w:webHidden/>
                    </w:rPr>
                    <w:tab/>
                  </w:r>
                  <w:r w:rsidRPr="00FF774A">
                    <w:rPr>
                      <w:b w:val="0"/>
                      <w:webHidden/>
                    </w:rPr>
                    <w:fldChar w:fldCharType="begin"/>
                  </w:r>
                  <w:r w:rsidRPr="00FF774A">
                    <w:rPr>
                      <w:b w:val="0"/>
                      <w:webHidden/>
                    </w:rPr>
                    <w:instrText xml:space="preserve"> PAGEREF _Toc224220972 \h </w:instrText>
                  </w:r>
                  <w:r w:rsidRPr="00FF774A">
                    <w:rPr>
                      <w:b w:val="0"/>
                      <w:webHidden/>
                    </w:rPr>
                  </w:r>
                  <w:r w:rsidRPr="00FF774A">
                    <w:rPr>
                      <w:b w:val="0"/>
                      <w:webHidden/>
                    </w:rPr>
                    <w:fldChar w:fldCharType="separate"/>
                  </w:r>
                  <w:r w:rsidRPr="00FF774A">
                    <w:rPr>
                      <w:b w:val="0"/>
                      <w:webHidden/>
                    </w:rPr>
                    <w:t>26</w:t>
                  </w:r>
                  <w:r w:rsidRPr="00FF774A">
                    <w:rPr>
                      <w:b w:val="0"/>
                      <w:webHidden/>
                    </w:rPr>
                    <w:fldChar w:fldCharType="end"/>
                  </w:r>
                </w:hyperlink>
              </w:p>
              <w:p w14:paraId="66F8ACF5" w14:textId="00CE4162" w:rsidR="00FF774A" w:rsidRPr="00FF774A" w:rsidRDefault="00FF774A" w:rsidP="00FF774A">
                <w:pPr>
                  <w:pStyle w:val="TDC2"/>
                  <w:ind w:left="601"/>
                  <w:rPr>
                    <w:rFonts w:eastAsiaTheme="minorEastAsia"/>
                    <w:b w:val="0"/>
                    <w:kern w:val="2"/>
                    <w:lang w:val="es-CO" w:eastAsia="es-CO"/>
                    <w14:ligatures w14:val="standardContextual"/>
                  </w:rPr>
                </w:pPr>
                <w:hyperlink w:anchor="_Toc224220973" w:history="1">
                  <w:r w:rsidRPr="00FF774A">
                    <w:rPr>
                      <w:rStyle w:val="Hipervnculo"/>
                      <w:rFonts w:eastAsiaTheme="majorEastAsia"/>
                      <w:b w:val="0"/>
                    </w:rPr>
                    <w:t>4.4.</w:t>
                  </w:r>
                  <w:r w:rsidRPr="00FF774A">
                    <w:rPr>
                      <w:rFonts w:eastAsiaTheme="minorEastAsia"/>
                      <w:b w:val="0"/>
                      <w:kern w:val="2"/>
                      <w:lang w:val="es-CO" w:eastAsia="es-CO"/>
                      <w14:ligatures w14:val="standardContextual"/>
                    </w:rPr>
                    <w:tab/>
                  </w:r>
                  <w:r w:rsidRPr="00FF774A">
                    <w:rPr>
                      <w:rStyle w:val="Hipervnculo"/>
                      <w:rFonts w:eastAsiaTheme="majorEastAsia"/>
                      <w:b w:val="0"/>
                    </w:rPr>
                    <w:t>FASES DE LA INVESTIGACIÓN</w:t>
                  </w:r>
                  <w:r w:rsidRPr="00FF774A">
                    <w:rPr>
                      <w:b w:val="0"/>
                      <w:webHidden/>
                    </w:rPr>
                    <w:tab/>
                  </w:r>
                  <w:r w:rsidRPr="00FF774A">
                    <w:rPr>
                      <w:b w:val="0"/>
                      <w:webHidden/>
                    </w:rPr>
                    <w:fldChar w:fldCharType="begin"/>
                  </w:r>
                  <w:r w:rsidRPr="00FF774A">
                    <w:rPr>
                      <w:b w:val="0"/>
                      <w:webHidden/>
                    </w:rPr>
                    <w:instrText xml:space="preserve"> PAGEREF _Toc224220973 \h </w:instrText>
                  </w:r>
                  <w:r w:rsidRPr="00FF774A">
                    <w:rPr>
                      <w:b w:val="0"/>
                      <w:webHidden/>
                    </w:rPr>
                  </w:r>
                  <w:r w:rsidRPr="00FF774A">
                    <w:rPr>
                      <w:b w:val="0"/>
                      <w:webHidden/>
                    </w:rPr>
                    <w:fldChar w:fldCharType="separate"/>
                  </w:r>
                  <w:r w:rsidRPr="00FF774A">
                    <w:rPr>
                      <w:b w:val="0"/>
                      <w:webHidden/>
                    </w:rPr>
                    <w:t>27</w:t>
                  </w:r>
                  <w:r w:rsidRPr="00FF774A">
                    <w:rPr>
                      <w:b w:val="0"/>
                      <w:webHidden/>
                    </w:rPr>
                    <w:fldChar w:fldCharType="end"/>
                  </w:r>
                </w:hyperlink>
              </w:p>
              <w:p w14:paraId="6D101E13" w14:textId="5B5E5190"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74" w:history="1">
                  <w:r w:rsidRPr="00FF774A">
                    <w:rPr>
                      <w:rStyle w:val="Hipervnculo"/>
                      <w:rFonts w:ascii="Arial" w:hAnsi="Arial" w:cs="Arial"/>
                      <w:b w:val="0"/>
                      <w:szCs w:val="22"/>
                    </w:rPr>
                    <w:t>5.</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RESULTADOS</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_Toc224220974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29</w:t>
                  </w:r>
                  <w:r w:rsidRPr="00FF774A">
                    <w:rPr>
                      <w:rFonts w:ascii="Arial" w:hAnsi="Arial" w:cs="Arial"/>
                      <w:b w:val="0"/>
                      <w:webHidden/>
                      <w:szCs w:val="22"/>
                    </w:rPr>
                    <w:fldChar w:fldCharType="end"/>
                  </w:r>
                </w:hyperlink>
              </w:p>
              <w:p w14:paraId="1E5EAE66" w14:textId="165D1E20" w:rsidR="00FF774A" w:rsidRPr="00FF774A" w:rsidRDefault="00FF774A" w:rsidP="00FF774A">
                <w:pPr>
                  <w:pStyle w:val="TDC2"/>
                  <w:ind w:left="601"/>
                  <w:rPr>
                    <w:rFonts w:eastAsiaTheme="minorEastAsia"/>
                    <w:b w:val="0"/>
                    <w:kern w:val="2"/>
                    <w:lang w:val="es-CO" w:eastAsia="es-CO"/>
                    <w14:ligatures w14:val="standardContextual"/>
                  </w:rPr>
                </w:pPr>
                <w:hyperlink w:anchor="_Toc224220975" w:history="1">
                  <w:r w:rsidRPr="00FF774A">
                    <w:rPr>
                      <w:rStyle w:val="Hipervnculo"/>
                      <w:rFonts w:eastAsiaTheme="majorEastAsia"/>
                      <w:b w:val="0"/>
                    </w:rPr>
                    <w:t>5.1.</w:t>
                  </w:r>
                  <w:r w:rsidRPr="00FF774A">
                    <w:rPr>
                      <w:rFonts w:eastAsiaTheme="minorEastAsia"/>
                      <w:b w:val="0"/>
                      <w:kern w:val="2"/>
                      <w:lang w:val="es-CO" w:eastAsia="es-CO"/>
                      <w14:ligatures w14:val="standardContextual"/>
                    </w:rPr>
                    <w:tab/>
                  </w:r>
                  <w:r w:rsidRPr="00FF774A">
                    <w:rPr>
                      <w:rStyle w:val="Hipervnculo"/>
                      <w:rFonts w:eastAsiaTheme="majorEastAsia"/>
                      <w:b w:val="0"/>
                    </w:rPr>
                    <w:t>FASE I: DIAGNÓSTICO Y ESTABLECIMIENTO DE LA LÍNEA BASE</w:t>
                  </w:r>
                  <w:r w:rsidRPr="00FF774A">
                    <w:rPr>
                      <w:b w:val="0"/>
                      <w:webHidden/>
                    </w:rPr>
                    <w:tab/>
                  </w:r>
                  <w:r w:rsidRPr="00FF774A">
                    <w:rPr>
                      <w:b w:val="0"/>
                      <w:webHidden/>
                    </w:rPr>
                    <w:fldChar w:fldCharType="begin"/>
                  </w:r>
                  <w:r w:rsidRPr="00FF774A">
                    <w:rPr>
                      <w:b w:val="0"/>
                      <w:webHidden/>
                    </w:rPr>
                    <w:instrText xml:space="preserve"> PAGEREF _Toc224220975 \h </w:instrText>
                  </w:r>
                  <w:r w:rsidRPr="00FF774A">
                    <w:rPr>
                      <w:b w:val="0"/>
                      <w:webHidden/>
                    </w:rPr>
                  </w:r>
                  <w:r w:rsidRPr="00FF774A">
                    <w:rPr>
                      <w:b w:val="0"/>
                      <w:webHidden/>
                    </w:rPr>
                    <w:fldChar w:fldCharType="separate"/>
                  </w:r>
                  <w:r w:rsidRPr="00FF774A">
                    <w:rPr>
                      <w:b w:val="0"/>
                      <w:webHidden/>
                    </w:rPr>
                    <w:t>29</w:t>
                  </w:r>
                  <w:r w:rsidRPr="00FF774A">
                    <w:rPr>
                      <w:b w:val="0"/>
                      <w:webHidden/>
                    </w:rPr>
                    <w:fldChar w:fldCharType="end"/>
                  </w:r>
                </w:hyperlink>
              </w:p>
              <w:p w14:paraId="31553D52" w14:textId="0AA95FEB" w:rsidR="00FF774A" w:rsidRPr="00FF774A" w:rsidRDefault="00FF774A" w:rsidP="00FF774A">
                <w:pPr>
                  <w:pStyle w:val="TDC3"/>
                  <w:ind w:left="601"/>
                  <w:rPr>
                    <w:rFonts w:eastAsiaTheme="minorEastAsia"/>
                    <w:kern w:val="2"/>
                    <w:lang w:val="es-CO" w:eastAsia="es-CO"/>
                    <w14:ligatures w14:val="standardContextual"/>
                  </w:rPr>
                </w:pPr>
                <w:hyperlink w:anchor="_Toc224220976" w:history="1">
                  <w:r w:rsidRPr="00FF774A">
                    <w:rPr>
                      <w:rStyle w:val="Hipervnculo"/>
                      <w:rFonts w:eastAsiaTheme="majorEastAsia"/>
                    </w:rPr>
                    <w:t>5.1.1.</w:t>
                  </w:r>
                  <w:r w:rsidRPr="00FF774A">
                    <w:rPr>
                      <w:rFonts w:eastAsiaTheme="minorEastAsia"/>
                      <w:kern w:val="2"/>
                      <w:lang w:val="es-CO" w:eastAsia="es-CO"/>
                      <w14:ligatures w14:val="standardContextual"/>
                    </w:rPr>
                    <w:tab/>
                  </w:r>
                  <w:r w:rsidRPr="00FF774A">
                    <w:rPr>
                      <w:rStyle w:val="Hipervnculo"/>
                      <w:rFonts w:eastAsiaTheme="majorEastAsia"/>
                    </w:rPr>
                    <w:t>CUANTIFICACIÓN</w:t>
                  </w:r>
                  <w:r w:rsidRPr="00FF774A">
                    <w:rPr>
                      <w:webHidden/>
                    </w:rPr>
                    <w:tab/>
                  </w:r>
                  <w:r w:rsidRPr="00FF774A">
                    <w:rPr>
                      <w:webHidden/>
                    </w:rPr>
                    <w:fldChar w:fldCharType="begin"/>
                  </w:r>
                  <w:r w:rsidRPr="00FF774A">
                    <w:rPr>
                      <w:webHidden/>
                    </w:rPr>
                    <w:instrText xml:space="preserve"> PAGEREF _Toc224220976 \h </w:instrText>
                  </w:r>
                  <w:r w:rsidRPr="00FF774A">
                    <w:rPr>
                      <w:webHidden/>
                    </w:rPr>
                  </w:r>
                  <w:r w:rsidRPr="00FF774A">
                    <w:rPr>
                      <w:webHidden/>
                    </w:rPr>
                    <w:fldChar w:fldCharType="separate"/>
                  </w:r>
                  <w:r w:rsidRPr="00FF774A">
                    <w:rPr>
                      <w:webHidden/>
                    </w:rPr>
                    <w:t>29</w:t>
                  </w:r>
                  <w:r w:rsidRPr="00FF774A">
                    <w:rPr>
                      <w:webHidden/>
                    </w:rPr>
                    <w:fldChar w:fldCharType="end"/>
                  </w:r>
                </w:hyperlink>
              </w:p>
              <w:p w14:paraId="2E1E4A75" w14:textId="48AA122C" w:rsidR="00FF774A" w:rsidRPr="00FF774A" w:rsidRDefault="00FF774A" w:rsidP="00FF774A">
                <w:pPr>
                  <w:pStyle w:val="TDC3"/>
                  <w:ind w:left="601"/>
                  <w:rPr>
                    <w:rFonts w:eastAsiaTheme="minorEastAsia"/>
                    <w:kern w:val="2"/>
                    <w:lang w:val="es-CO" w:eastAsia="es-CO"/>
                    <w14:ligatures w14:val="standardContextual"/>
                  </w:rPr>
                </w:pPr>
                <w:hyperlink w:anchor="_Toc224220977" w:history="1">
                  <w:r w:rsidRPr="00FF774A">
                    <w:rPr>
                      <w:rStyle w:val="Hipervnculo"/>
                      <w:rFonts w:eastAsiaTheme="majorEastAsia"/>
                    </w:rPr>
                    <w:t>5.1.2.</w:t>
                  </w:r>
                  <w:r w:rsidRPr="00FF774A">
                    <w:rPr>
                      <w:rFonts w:eastAsiaTheme="minorEastAsia"/>
                      <w:kern w:val="2"/>
                      <w:lang w:val="es-CO" w:eastAsia="es-CO"/>
                      <w14:ligatures w14:val="standardContextual"/>
                    </w:rPr>
                    <w:tab/>
                  </w:r>
                  <w:r w:rsidRPr="00FF774A">
                    <w:rPr>
                      <w:rStyle w:val="Hipervnculo"/>
                      <w:rFonts w:eastAsiaTheme="majorEastAsia"/>
                    </w:rPr>
                    <w:t>REVISIÓN NORMATIVA:</w:t>
                  </w:r>
                  <w:r w:rsidRPr="00FF774A">
                    <w:rPr>
                      <w:webHidden/>
                    </w:rPr>
                    <w:tab/>
                  </w:r>
                  <w:r w:rsidRPr="00FF774A">
                    <w:rPr>
                      <w:webHidden/>
                    </w:rPr>
                    <w:fldChar w:fldCharType="begin"/>
                  </w:r>
                  <w:r w:rsidRPr="00FF774A">
                    <w:rPr>
                      <w:webHidden/>
                    </w:rPr>
                    <w:instrText xml:space="preserve"> PAGEREF _Toc224220977 \h </w:instrText>
                  </w:r>
                  <w:r w:rsidRPr="00FF774A">
                    <w:rPr>
                      <w:webHidden/>
                    </w:rPr>
                  </w:r>
                  <w:r w:rsidRPr="00FF774A">
                    <w:rPr>
                      <w:webHidden/>
                    </w:rPr>
                    <w:fldChar w:fldCharType="separate"/>
                  </w:r>
                  <w:r w:rsidRPr="00FF774A">
                    <w:rPr>
                      <w:webHidden/>
                    </w:rPr>
                    <w:t>31</w:t>
                  </w:r>
                  <w:r w:rsidRPr="00FF774A">
                    <w:rPr>
                      <w:webHidden/>
                    </w:rPr>
                    <w:fldChar w:fldCharType="end"/>
                  </w:r>
                </w:hyperlink>
              </w:p>
              <w:p w14:paraId="5B1B31E9" w14:textId="72B2ABD9" w:rsidR="00FF774A" w:rsidRPr="00FF774A" w:rsidRDefault="00FF774A" w:rsidP="00FF774A">
                <w:pPr>
                  <w:pStyle w:val="TDC2"/>
                  <w:ind w:left="601"/>
                  <w:rPr>
                    <w:rFonts w:eastAsiaTheme="minorEastAsia"/>
                    <w:b w:val="0"/>
                    <w:kern w:val="2"/>
                    <w:lang w:val="es-CO" w:eastAsia="es-CO"/>
                    <w14:ligatures w14:val="standardContextual"/>
                  </w:rPr>
                </w:pPr>
                <w:hyperlink w:anchor="_Toc224220978" w:history="1">
                  <w:r w:rsidRPr="00FF774A">
                    <w:rPr>
                      <w:rStyle w:val="Hipervnculo"/>
                      <w:rFonts w:eastAsiaTheme="majorEastAsia"/>
                      <w:b w:val="0"/>
                    </w:rPr>
                    <w:t>5.2.</w:t>
                  </w:r>
                  <w:r w:rsidRPr="00FF774A">
                    <w:rPr>
                      <w:rFonts w:eastAsiaTheme="minorEastAsia"/>
                      <w:b w:val="0"/>
                      <w:kern w:val="2"/>
                      <w:lang w:val="es-CO" w:eastAsia="es-CO"/>
                      <w14:ligatures w14:val="standardContextual"/>
                    </w:rPr>
                    <w:tab/>
                  </w:r>
                  <w:r w:rsidRPr="00FF774A">
                    <w:rPr>
                      <w:rStyle w:val="Hipervnculo"/>
                      <w:rFonts w:eastAsiaTheme="majorEastAsia"/>
                      <w:b w:val="0"/>
                    </w:rPr>
                    <w:t>FASE II: DISEÑO TÉCNICO Y ESTRUCTURACIÓN AMBIENTAL</w:t>
                  </w:r>
                  <w:r w:rsidRPr="00FF774A">
                    <w:rPr>
                      <w:b w:val="0"/>
                      <w:webHidden/>
                    </w:rPr>
                    <w:tab/>
                  </w:r>
                  <w:r w:rsidRPr="00FF774A">
                    <w:rPr>
                      <w:b w:val="0"/>
                      <w:webHidden/>
                    </w:rPr>
                    <w:fldChar w:fldCharType="begin"/>
                  </w:r>
                  <w:r w:rsidRPr="00FF774A">
                    <w:rPr>
                      <w:b w:val="0"/>
                      <w:webHidden/>
                    </w:rPr>
                    <w:instrText xml:space="preserve"> PAGEREF _Toc224220978 \h </w:instrText>
                  </w:r>
                  <w:r w:rsidRPr="00FF774A">
                    <w:rPr>
                      <w:b w:val="0"/>
                      <w:webHidden/>
                    </w:rPr>
                  </w:r>
                  <w:r w:rsidRPr="00FF774A">
                    <w:rPr>
                      <w:b w:val="0"/>
                      <w:webHidden/>
                    </w:rPr>
                    <w:fldChar w:fldCharType="separate"/>
                  </w:r>
                  <w:r w:rsidRPr="00FF774A">
                    <w:rPr>
                      <w:b w:val="0"/>
                      <w:webHidden/>
                    </w:rPr>
                    <w:t>35</w:t>
                  </w:r>
                  <w:r w:rsidRPr="00FF774A">
                    <w:rPr>
                      <w:b w:val="0"/>
                      <w:webHidden/>
                    </w:rPr>
                    <w:fldChar w:fldCharType="end"/>
                  </w:r>
                </w:hyperlink>
              </w:p>
              <w:p w14:paraId="3D569575" w14:textId="4B01FD3A" w:rsidR="00FF774A" w:rsidRPr="00FF774A" w:rsidRDefault="00FF774A" w:rsidP="00FF774A">
                <w:pPr>
                  <w:pStyle w:val="TDC3"/>
                  <w:ind w:left="601"/>
                  <w:rPr>
                    <w:rFonts w:eastAsiaTheme="minorEastAsia"/>
                    <w:kern w:val="2"/>
                    <w:lang w:val="es-CO" w:eastAsia="es-CO"/>
                    <w14:ligatures w14:val="standardContextual"/>
                  </w:rPr>
                </w:pPr>
                <w:hyperlink w:anchor="_Toc224220979" w:history="1">
                  <w:r w:rsidRPr="00FF774A">
                    <w:rPr>
                      <w:rStyle w:val="Hipervnculo"/>
                      <w:rFonts w:eastAsiaTheme="majorEastAsia"/>
                    </w:rPr>
                    <w:t>5.2.1.</w:t>
                  </w:r>
                  <w:r w:rsidRPr="00FF774A">
                    <w:rPr>
                      <w:rFonts w:eastAsiaTheme="minorEastAsia"/>
                      <w:kern w:val="2"/>
                      <w:lang w:val="es-CO" w:eastAsia="es-CO"/>
                      <w14:ligatures w14:val="standardContextual"/>
                    </w:rPr>
                    <w:tab/>
                  </w:r>
                  <w:r w:rsidRPr="00FF774A">
                    <w:rPr>
                      <w:rStyle w:val="Hipervnculo"/>
                      <w:rFonts w:eastAsiaTheme="majorEastAsia"/>
                    </w:rPr>
                    <w:t>CAPACIDAD MÁXIMA DE INSTALACIÓN (RESTRICCIÓN DE ÁREA)</w:t>
                  </w:r>
                  <w:r w:rsidRPr="00FF774A">
                    <w:rPr>
                      <w:webHidden/>
                    </w:rPr>
                    <w:tab/>
                  </w:r>
                  <w:r w:rsidRPr="00FF774A">
                    <w:rPr>
                      <w:webHidden/>
                    </w:rPr>
                    <w:fldChar w:fldCharType="begin"/>
                  </w:r>
                  <w:r w:rsidRPr="00FF774A">
                    <w:rPr>
                      <w:webHidden/>
                    </w:rPr>
                    <w:instrText xml:space="preserve"> PAGEREF _Toc224220979 \h </w:instrText>
                  </w:r>
                  <w:r w:rsidRPr="00FF774A">
                    <w:rPr>
                      <w:webHidden/>
                    </w:rPr>
                  </w:r>
                  <w:r w:rsidRPr="00FF774A">
                    <w:rPr>
                      <w:webHidden/>
                    </w:rPr>
                    <w:fldChar w:fldCharType="separate"/>
                  </w:r>
                  <w:r w:rsidRPr="00FF774A">
                    <w:rPr>
                      <w:webHidden/>
                    </w:rPr>
                    <w:t>35</w:t>
                  </w:r>
                  <w:r w:rsidRPr="00FF774A">
                    <w:rPr>
                      <w:webHidden/>
                    </w:rPr>
                    <w:fldChar w:fldCharType="end"/>
                  </w:r>
                </w:hyperlink>
              </w:p>
              <w:p w14:paraId="3DB06CDD" w14:textId="598430A0" w:rsidR="00FF774A" w:rsidRPr="00FF774A" w:rsidRDefault="00FF774A" w:rsidP="00FF774A">
                <w:pPr>
                  <w:pStyle w:val="TDC3"/>
                  <w:ind w:left="601"/>
                  <w:rPr>
                    <w:rFonts w:eastAsiaTheme="minorEastAsia"/>
                    <w:kern w:val="2"/>
                    <w:lang w:val="es-CO" w:eastAsia="es-CO"/>
                    <w14:ligatures w14:val="standardContextual"/>
                  </w:rPr>
                </w:pPr>
                <w:hyperlink w:anchor="_Toc224220980" w:history="1">
                  <w:r w:rsidRPr="00FF774A">
                    <w:rPr>
                      <w:rStyle w:val="Hipervnculo"/>
                      <w:rFonts w:eastAsiaTheme="majorEastAsia"/>
                    </w:rPr>
                    <w:t>5.2.2.</w:t>
                  </w:r>
                  <w:r w:rsidRPr="00FF774A">
                    <w:rPr>
                      <w:rFonts w:eastAsiaTheme="minorEastAsia"/>
                      <w:kern w:val="2"/>
                      <w:lang w:val="es-CO" w:eastAsia="es-CO"/>
                      <w14:ligatures w14:val="standardContextual"/>
                    </w:rPr>
                    <w:tab/>
                  </w:r>
                  <w:r w:rsidRPr="00FF774A">
                    <w:rPr>
                      <w:rStyle w:val="Hipervnculo"/>
                      <w:rFonts w:eastAsiaTheme="majorEastAsia"/>
                    </w:rPr>
                    <w:t>INCORPORACIÓN DOCUMENTAL AL SUBSISTEMA DE GESTIÓN AMBIENTAL DE LA ENTIDAD:</w:t>
                  </w:r>
                  <w:r w:rsidRPr="00FF774A">
                    <w:rPr>
                      <w:webHidden/>
                    </w:rPr>
                    <w:tab/>
                  </w:r>
                  <w:r w:rsidRPr="00FF774A">
                    <w:rPr>
                      <w:webHidden/>
                    </w:rPr>
                    <w:fldChar w:fldCharType="begin"/>
                  </w:r>
                  <w:r w:rsidRPr="00FF774A">
                    <w:rPr>
                      <w:webHidden/>
                    </w:rPr>
                    <w:instrText xml:space="preserve"> PAGEREF _Toc224220980 \h </w:instrText>
                  </w:r>
                  <w:r w:rsidRPr="00FF774A">
                    <w:rPr>
                      <w:webHidden/>
                    </w:rPr>
                  </w:r>
                  <w:r w:rsidRPr="00FF774A">
                    <w:rPr>
                      <w:webHidden/>
                    </w:rPr>
                    <w:fldChar w:fldCharType="separate"/>
                  </w:r>
                  <w:r w:rsidRPr="00FF774A">
                    <w:rPr>
                      <w:webHidden/>
                    </w:rPr>
                    <w:t>37</w:t>
                  </w:r>
                  <w:r w:rsidRPr="00FF774A">
                    <w:rPr>
                      <w:webHidden/>
                    </w:rPr>
                    <w:fldChar w:fldCharType="end"/>
                  </w:r>
                </w:hyperlink>
              </w:p>
              <w:p w14:paraId="344D3F70" w14:textId="28CFA1AB" w:rsidR="00FF774A" w:rsidRPr="00FF774A" w:rsidRDefault="00FF774A" w:rsidP="00FF774A">
                <w:pPr>
                  <w:pStyle w:val="TDC3"/>
                  <w:ind w:left="601"/>
                  <w:rPr>
                    <w:rFonts w:eastAsiaTheme="minorEastAsia"/>
                    <w:kern w:val="2"/>
                    <w:lang w:val="es-CO" w:eastAsia="es-CO"/>
                    <w14:ligatures w14:val="standardContextual"/>
                  </w:rPr>
                </w:pPr>
                <w:hyperlink w:anchor="_Toc224220981" w:history="1">
                  <w:r w:rsidRPr="00FF774A">
                    <w:rPr>
                      <w:rStyle w:val="Hipervnculo"/>
                      <w:rFonts w:eastAsiaTheme="majorEastAsia"/>
                    </w:rPr>
                    <w:t>5.2.3.</w:t>
                  </w:r>
                  <w:r w:rsidRPr="00FF774A">
                    <w:rPr>
                      <w:rFonts w:eastAsiaTheme="minorEastAsia"/>
                      <w:kern w:val="2"/>
                      <w:lang w:val="es-CO" w:eastAsia="es-CO"/>
                      <w14:ligatures w14:val="standardContextual"/>
                    </w:rPr>
                    <w:tab/>
                  </w:r>
                  <w:r w:rsidRPr="00FF774A">
                    <w:rPr>
                      <w:rStyle w:val="Hipervnculo"/>
                      <w:rFonts w:eastAsiaTheme="majorEastAsia"/>
                    </w:rPr>
                    <w:t>REVALORACIÓN DEL PROCESO DE GESTIÓN DE SERVICIOS TECNOLÓGICOS</w:t>
                  </w:r>
                  <w:r w:rsidRPr="00FF774A">
                    <w:rPr>
                      <w:webHidden/>
                    </w:rPr>
                    <w:tab/>
                  </w:r>
                  <w:r w:rsidRPr="00FF774A">
                    <w:rPr>
                      <w:webHidden/>
                    </w:rPr>
                    <w:fldChar w:fldCharType="begin"/>
                  </w:r>
                  <w:r w:rsidRPr="00FF774A">
                    <w:rPr>
                      <w:webHidden/>
                    </w:rPr>
                    <w:instrText xml:space="preserve"> PAGEREF _Toc224220981 \h </w:instrText>
                  </w:r>
                  <w:r w:rsidRPr="00FF774A">
                    <w:rPr>
                      <w:webHidden/>
                    </w:rPr>
                  </w:r>
                  <w:r w:rsidRPr="00FF774A">
                    <w:rPr>
                      <w:webHidden/>
                    </w:rPr>
                    <w:fldChar w:fldCharType="separate"/>
                  </w:r>
                  <w:r w:rsidRPr="00FF774A">
                    <w:rPr>
                      <w:webHidden/>
                    </w:rPr>
                    <w:t>38</w:t>
                  </w:r>
                  <w:r w:rsidRPr="00FF774A">
                    <w:rPr>
                      <w:webHidden/>
                    </w:rPr>
                    <w:fldChar w:fldCharType="end"/>
                  </w:r>
                </w:hyperlink>
              </w:p>
              <w:p w14:paraId="12878DC6" w14:textId="34D45B6D" w:rsidR="00FF774A" w:rsidRPr="00FF774A" w:rsidRDefault="00FF774A" w:rsidP="00FF774A">
                <w:pPr>
                  <w:pStyle w:val="TDC3"/>
                  <w:ind w:left="601"/>
                  <w:rPr>
                    <w:rFonts w:eastAsiaTheme="minorEastAsia"/>
                    <w:kern w:val="2"/>
                    <w:lang w:val="es-CO" w:eastAsia="es-CO"/>
                    <w14:ligatures w14:val="standardContextual"/>
                  </w:rPr>
                </w:pPr>
                <w:hyperlink w:anchor="_Toc224220982" w:history="1">
                  <w:r w:rsidRPr="00FF774A">
                    <w:rPr>
                      <w:rStyle w:val="Hipervnculo"/>
                      <w:rFonts w:eastAsiaTheme="majorEastAsia"/>
                    </w:rPr>
                    <w:t>5.2.4.</w:t>
                  </w:r>
                  <w:r w:rsidRPr="00FF774A">
                    <w:rPr>
                      <w:rFonts w:eastAsiaTheme="minorEastAsia"/>
                      <w:kern w:val="2"/>
                      <w:lang w:val="es-CO" w:eastAsia="es-CO"/>
                      <w14:ligatures w14:val="standardContextual"/>
                    </w:rPr>
                    <w:tab/>
                  </w:r>
                  <w:r w:rsidRPr="00FF774A">
                    <w:rPr>
                      <w:rStyle w:val="Hipervnculo"/>
                      <w:rFonts w:eastAsiaTheme="majorEastAsia"/>
                    </w:rPr>
                    <w:t>VALORACIÓN CUALITATIVA Y CUANTITATIVA DEL IMPACTO POSITIVO</w:t>
                  </w:r>
                  <w:r w:rsidRPr="00FF774A">
                    <w:rPr>
                      <w:webHidden/>
                    </w:rPr>
                    <w:tab/>
                  </w:r>
                  <w:r w:rsidRPr="00FF774A">
                    <w:rPr>
                      <w:webHidden/>
                    </w:rPr>
                    <w:fldChar w:fldCharType="begin"/>
                  </w:r>
                  <w:r w:rsidRPr="00FF774A">
                    <w:rPr>
                      <w:webHidden/>
                    </w:rPr>
                    <w:instrText xml:space="preserve"> PAGEREF _Toc224220982 \h </w:instrText>
                  </w:r>
                  <w:r w:rsidRPr="00FF774A">
                    <w:rPr>
                      <w:webHidden/>
                    </w:rPr>
                  </w:r>
                  <w:r w:rsidRPr="00FF774A">
                    <w:rPr>
                      <w:webHidden/>
                    </w:rPr>
                    <w:fldChar w:fldCharType="separate"/>
                  </w:r>
                  <w:r w:rsidRPr="00FF774A">
                    <w:rPr>
                      <w:webHidden/>
                    </w:rPr>
                    <w:t>38</w:t>
                  </w:r>
                  <w:r w:rsidRPr="00FF774A">
                    <w:rPr>
                      <w:webHidden/>
                    </w:rPr>
                    <w:fldChar w:fldCharType="end"/>
                  </w:r>
                </w:hyperlink>
              </w:p>
              <w:p w14:paraId="75568F7C" w14:textId="35E57FB9" w:rsidR="00FF774A" w:rsidRPr="00FF774A" w:rsidRDefault="00FF774A" w:rsidP="00FF774A">
                <w:pPr>
                  <w:pStyle w:val="TDC3"/>
                  <w:ind w:left="601"/>
                  <w:rPr>
                    <w:rFonts w:eastAsiaTheme="minorEastAsia"/>
                    <w:kern w:val="2"/>
                    <w:lang w:val="es-CO" w:eastAsia="es-CO"/>
                    <w14:ligatures w14:val="standardContextual"/>
                  </w:rPr>
                </w:pPr>
                <w:hyperlink w:anchor="_Toc224220983" w:history="1">
                  <w:r w:rsidRPr="00FF774A">
                    <w:rPr>
                      <w:rStyle w:val="Hipervnculo"/>
                      <w:rFonts w:eastAsiaTheme="majorEastAsia"/>
                    </w:rPr>
                    <w:t>5.2.5.</w:t>
                  </w:r>
                  <w:r w:rsidRPr="00FF774A">
                    <w:rPr>
                      <w:rFonts w:eastAsiaTheme="minorEastAsia"/>
                      <w:kern w:val="2"/>
                      <w:lang w:val="es-CO" w:eastAsia="es-CO"/>
                      <w14:ligatures w14:val="standardContextual"/>
                    </w:rPr>
                    <w:tab/>
                  </w:r>
                  <w:r w:rsidRPr="00FF774A">
                    <w:rPr>
                      <w:rStyle w:val="Hipervnculo"/>
                      <w:rFonts w:eastAsiaTheme="majorEastAsia"/>
                    </w:rPr>
                    <w:t>CÁLCULO DE SIGNIFICANCIA:</w:t>
                  </w:r>
                  <w:r w:rsidRPr="00FF774A">
                    <w:rPr>
                      <w:webHidden/>
                    </w:rPr>
                    <w:tab/>
                  </w:r>
                  <w:r w:rsidRPr="00FF774A">
                    <w:rPr>
                      <w:webHidden/>
                    </w:rPr>
                    <w:fldChar w:fldCharType="begin"/>
                  </w:r>
                  <w:r w:rsidRPr="00FF774A">
                    <w:rPr>
                      <w:webHidden/>
                    </w:rPr>
                    <w:instrText xml:space="preserve"> PAGEREF _Toc224220983 \h </w:instrText>
                  </w:r>
                  <w:r w:rsidRPr="00FF774A">
                    <w:rPr>
                      <w:webHidden/>
                    </w:rPr>
                  </w:r>
                  <w:r w:rsidRPr="00FF774A">
                    <w:rPr>
                      <w:webHidden/>
                    </w:rPr>
                    <w:fldChar w:fldCharType="separate"/>
                  </w:r>
                  <w:r w:rsidRPr="00FF774A">
                    <w:rPr>
                      <w:webHidden/>
                    </w:rPr>
                    <w:t>39</w:t>
                  </w:r>
                  <w:r w:rsidRPr="00FF774A">
                    <w:rPr>
                      <w:webHidden/>
                    </w:rPr>
                    <w:fldChar w:fldCharType="end"/>
                  </w:r>
                </w:hyperlink>
              </w:p>
              <w:p w14:paraId="14CB8ED9" w14:textId="7E389F28" w:rsidR="00FF774A" w:rsidRPr="00FF774A" w:rsidRDefault="00FF774A" w:rsidP="00FF774A">
                <w:pPr>
                  <w:pStyle w:val="TDC3"/>
                  <w:ind w:left="601"/>
                  <w:rPr>
                    <w:rFonts w:eastAsiaTheme="minorEastAsia"/>
                    <w:kern w:val="2"/>
                    <w:lang w:val="es-CO" w:eastAsia="es-CO"/>
                    <w14:ligatures w14:val="standardContextual"/>
                  </w:rPr>
                </w:pPr>
                <w:hyperlink w:anchor="_Toc224220984" w:history="1">
                  <w:r w:rsidRPr="00FF774A">
                    <w:rPr>
                      <w:rStyle w:val="Hipervnculo"/>
                      <w:rFonts w:eastAsiaTheme="majorEastAsia"/>
                    </w:rPr>
                    <w:t>5.2.6.</w:t>
                  </w:r>
                  <w:r w:rsidRPr="00FF774A">
                    <w:rPr>
                      <w:rFonts w:eastAsiaTheme="minorEastAsia"/>
                      <w:kern w:val="2"/>
                      <w:lang w:val="es-CO" w:eastAsia="es-CO"/>
                      <w14:ligatures w14:val="standardContextual"/>
                    </w:rPr>
                    <w:tab/>
                  </w:r>
                  <w:r w:rsidRPr="00FF774A">
                    <w:rPr>
                      <w:rStyle w:val="Hipervnculo"/>
                      <w:rFonts w:eastAsiaTheme="majorEastAsia"/>
                    </w:rPr>
                    <w:t>CONTROLES OPERACIONALES PROPUESTOS</w:t>
                  </w:r>
                  <w:r w:rsidRPr="00FF774A">
                    <w:rPr>
                      <w:webHidden/>
                    </w:rPr>
                    <w:tab/>
                  </w:r>
                  <w:r w:rsidRPr="00FF774A">
                    <w:rPr>
                      <w:webHidden/>
                    </w:rPr>
                    <w:fldChar w:fldCharType="begin"/>
                  </w:r>
                  <w:r w:rsidRPr="00FF774A">
                    <w:rPr>
                      <w:webHidden/>
                    </w:rPr>
                    <w:instrText xml:space="preserve"> PAGEREF _Toc224220984 \h </w:instrText>
                  </w:r>
                  <w:r w:rsidRPr="00FF774A">
                    <w:rPr>
                      <w:webHidden/>
                    </w:rPr>
                  </w:r>
                  <w:r w:rsidRPr="00FF774A">
                    <w:rPr>
                      <w:webHidden/>
                    </w:rPr>
                    <w:fldChar w:fldCharType="separate"/>
                  </w:r>
                  <w:r w:rsidRPr="00FF774A">
                    <w:rPr>
                      <w:webHidden/>
                    </w:rPr>
                    <w:t>39</w:t>
                  </w:r>
                  <w:r w:rsidRPr="00FF774A">
                    <w:rPr>
                      <w:webHidden/>
                    </w:rPr>
                    <w:fldChar w:fldCharType="end"/>
                  </w:r>
                </w:hyperlink>
              </w:p>
              <w:p w14:paraId="6033C59D" w14:textId="49468FD9" w:rsidR="00FF774A" w:rsidRPr="00FF774A" w:rsidRDefault="00FF774A" w:rsidP="00FF774A">
                <w:pPr>
                  <w:pStyle w:val="TDC2"/>
                  <w:ind w:left="601"/>
                  <w:rPr>
                    <w:rFonts w:eastAsiaTheme="minorEastAsia"/>
                    <w:b w:val="0"/>
                    <w:kern w:val="2"/>
                    <w:lang w:val="es-CO" w:eastAsia="es-CO"/>
                    <w14:ligatures w14:val="standardContextual"/>
                  </w:rPr>
                </w:pPr>
                <w:hyperlink w:anchor="_Toc224220985" w:history="1">
                  <w:r w:rsidRPr="00FF774A">
                    <w:rPr>
                      <w:rStyle w:val="Hipervnculo"/>
                      <w:rFonts w:eastAsiaTheme="majorEastAsia"/>
                      <w:b w:val="0"/>
                    </w:rPr>
                    <w:t>5.3.</w:t>
                  </w:r>
                  <w:r w:rsidRPr="00FF774A">
                    <w:rPr>
                      <w:rFonts w:eastAsiaTheme="minorEastAsia"/>
                      <w:b w:val="0"/>
                      <w:kern w:val="2"/>
                      <w:lang w:val="es-CO" w:eastAsia="es-CO"/>
                      <w14:ligatures w14:val="standardContextual"/>
                    </w:rPr>
                    <w:tab/>
                  </w:r>
                  <w:r w:rsidRPr="00FF774A">
                    <w:rPr>
                      <w:rStyle w:val="Hipervnculo"/>
                      <w:rFonts w:eastAsiaTheme="majorEastAsia"/>
                      <w:b w:val="0"/>
                    </w:rPr>
                    <w:t>FASE III: GESTIÓN OPERACIONAL Y EVALUACIÓN DEL DESEMPEÑO</w:t>
                  </w:r>
                  <w:r w:rsidRPr="00FF774A">
                    <w:rPr>
                      <w:b w:val="0"/>
                      <w:webHidden/>
                    </w:rPr>
                    <w:tab/>
                  </w:r>
                  <w:r w:rsidRPr="00FF774A">
                    <w:rPr>
                      <w:b w:val="0"/>
                      <w:webHidden/>
                    </w:rPr>
                    <w:fldChar w:fldCharType="begin"/>
                  </w:r>
                  <w:r w:rsidRPr="00FF774A">
                    <w:rPr>
                      <w:b w:val="0"/>
                      <w:webHidden/>
                    </w:rPr>
                    <w:instrText xml:space="preserve"> PAGEREF _Toc224220985 \h </w:instrText>
                  </w:r>
                  <w:r w:rsidRPr="00FF774A">
                    <w:rPr>
                      <w:b w:val="0"/>
                      <w:webHidden/>
                    </w:rPr>
                  </w:r>
                  <w:r w:rsidRPr="00FF774A">
                    <w:rPr>
                      <w:b w:val="0"/>
                      <w:webHidden/>
                    </w:rPr>
                    <w:fldChar w:fldCharType="separate"/>
                  </w:r>
                  <w:r w:rsidRPr="00FF774A">
                    <w:rPr>
                      <w:b w:val="0"/>
                      <w:webHidden/>
                    </w:rPr>
                    <w:t>39</w:t>
                  </w:r>
                  <w:r w:rsidRPr="00FF774A">
                    <w:rPr>
                      <w:b w:val="0"/>
                      <w:webHidden/>
                    </w:rPr>
                    <w:fldChar w:fldCharType="end"/>
                  </w:r>
                </w:hyperlink>
              </w:p>
              <w:p w14:paraId="3D310D60" w14:textId="6409A255" w:rsidR="00FF774A" w:rsidRPr="00FF774A" w:rsidRDefault="00FF774A" w:rsidP="00FF774A">
                <w:pPr>
                  <w:pStyle w:val="TDC3"/>
                  <w:ind w:left="601"/>
                  <w:rPr>
                    <w:rFonts w:eastAsiaTheme="minorEastAsia"/>
                    <w:kern w:val="2"/>
                    <w:lang w:val="es-CO" w:eastAsia="es-CO"/>
                    <w14:ligatures w14:val="standardContextual"/>
                  </w:rPr>
                </w:pPr>
                <w:hyperlink w:anchor="_Toc224220986" w:history="1">
                  <w:r w:rsidRPr="00FF774A">
                    <w:rPr>
                      <w:rStyle w:val="Hipervnculo"/>
                      <w:rFonts w:eastAsiaTheme="majorEastAsia"/>
                    </w:rPr>
                    <w:t>5.3.1.</w:t>
                  </w:r>
                  <w:r w:rsidRPr="00FF774A">
                    <w:rPr>
                      <w:rFonts w:eastAsiaTheme="minorEastAsia"/>
                      <w:kern w:val="2"/>
                      <w:lang w:val="es-CO" w:eastAsia="es-CO"/>
                      <w14:ligatures w14:val="standardContextual"/>
                    </w:rPr>
                    <w:tab/>
                  </w:r>
                  <w:r w:rsidRPr="00FF774A">
                    <w:rPr>
                      <w:rStyle w:val="Hipervnculo"/>
                      <w:rFonts w:eastAsiaTheme="majorEastAsia"/>
                    </w:rPr>
                    <w:t>CONTROLES OPERACIONALES:</w:t>
                  </w:r>
                  <w:r w:rsidRPr="00FF774A">
                    <w:rPr>
                      <w:webHidden/>
                    </w:rPr>
                    <w:tab/>
                  </w:r>
                  <w:r w:rsidRPr="00FF774A">
                    <w:rPr>
                      <w:webHidden/>
                    </w:rPr>
                    <w:fldChar w:fldCharType="begin"/>
                  </w:r>
                  <w:r w:rsidRPr="00FF774A">
                    <w:rPr>
                      <w:webHidden/>
                    </w:rPr>
                    <w:instrText xml:space="preserve"> PAGEREF _Toc224220986 \h </w:instrText>
                  </w:r>
                  <w:r w:rsidRPr="00FF774A">
                    <w:rPr>
                      <w:webHidden/>
                    </w:rPr>
                  </w:r>
                  <w:r w:rsidRPr="00FF774A">
                    <w:rPr>
                      <w:webHidden/>
                    </w:rPr>
                    <w:fldChar w:fldCharType="separate"/>
                  </w:r>
                  <w:r w:rsidRPr="00FF774A">
                    <w:rPr>
                      <w:webHidden/>
                    </w:rPr>
                    <w:t>39</w:t>
                  </w:r>
                  <w:r w:rsidRPr="00FF774A">
                    <w:rPr>
                      <w:webHidden/>
                    </w:rPr>
                    <w:fldChar w:fldCharType="end"/>
                  </w:r>
                </w:hyperlink>
              </w:p>
              <w:p w14:paraId="1DDAE096" w14:textId="27F48CAB" w:rsidR="00FF774A" w:rsidRPr="00FF774A" w:rsidRDefault="00FF774A" w:rsidP="00FF774A">
                <w:pPr>
                  <w:pStyle w:val="TDC3"/>
                  <w:ind w:left="601"/>
                  <w:rPr>
                    <w:rFonts w:eastAsiaTheme="minorEastAsia"/>
                    <w:kern w:val="2"/>
                    <w:lang w:val="es-CO" w:eastAsia="es-CO"/>
                    <w14:ligatures w14:val="standardContextual"/>
                  </w:rPr>
                </w:pPr>
                <w:hyperlink w:anchor="_Toc224220987" w:history="1">
                  <w:r w:rsidRPr="00FF774A">
                    <w:rPr>
                      <w:rStyle w:val="Hipervnculo"/>
                      <w:rFonts w:eastAsiaTheme="majorEastAsia"/>
                    </w:rPr>
                    <w:t>5.3.2.</w:t>
                  </w:r>
                  <w:r w:rsidRPr="00FF774A">
                    <w:rPr>
                      <w:rFonts w:eastAsiaTheme="minorEastAsia"/>
                      <w:kern w:val="2"/>
                      <w:lang w:val="es-CO" w:eastAsia="es-CO"/>
                      <w14:ligatures w14:val="standardContextual"/>
                    </w:rPr>
                    <w:tab/>
                  </w:r>
                  <w:r w:rsidRPr="00FF774A">
                    <w:rPr>
                      <w:rStyle w:val="Hipervnculo"/>
                      <w:rFonts w:eastAsiaTheme="majorEastAsia"/>
                    </w:rPr>
                    <w:t>SEGUIMIENTO, MEDICIÓN, ANÁLISIS Y EVALUACIÓN (NUMERAL 9.1 ISO 14001)</w:t>
                  </w:r>
                  <w:r w:rsidRPr="00FF774A">
                    <w:rPr>
                      <w:webHidden/>
                    </w:rPr>
                    <w:tab/>
                  </w:r>
                  <w:r w:rsidRPr="00FF774A">
                    <w:rPr>
                      <w:webHidden/>
                    </w:rPr>
                    <w:fldChar w:fldCharType="begin"/>
                  </w:r>
                  <w:r w:rsidRPr="00FF774A">
                    <w:rPr>
                      <w:webHidden/>
                    </w:rPr>
                    <w:instrText xml:space="preserve"> PAGEREF _Toc224220987 \h </w:instrText>
                  </w:r>
                  <w:r w:rsidRPr="00FF774A">
                    <w:rPr>
                      <w:webHidden/>
                    </w:rPr>
                  </w:r>
                  <w:r w:rsidRPr="00FF774A">
                    <w:rPr>
                      <w:webHidden/>
                    </w:rPr>
                    <w:fldChar w:fldCharType="separate"/>
                  </w:r>
                  <w:r w:rsidRPr="00FF774A">
                    <w:rPr>
                      <w:webHidden/>
                    </w:rPr>
                    <w:t>40</w:t>
                  </w:r>
                  <w:r w:rsidRPr="00FF774A">
                    <w:rPr>
                      <w:webHidden/>
                    </w:rPr>
                    <w:fldChar w:fldCharType="end"/>
                  </w:r>
                </w:hyperlink>
              </w:p>
              <w:p w14:paraId="70E6A39F" w14:textId="28930260"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88" w:history="1">
                  <w:r w:rsidRPr="00FF774A">
                    <w:rPr>
                      <w:rStyle w:val="Hipervnculo"/>
                      <w:rFonts w:ascii="Arial" w:hAnsi="Arial" w:cs="Arial"/>
                      <w:b w:val="0"/>
                      <w:szCs w:val="22"/>
                    </w:rPr>
                    <w:t>6.</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DISCUSIÓN DE RESULTADOS</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_Toc224220988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40</w:t>
                  </w:r>
                  <w:r w:rsidRPr="00FF774A">
                    <w:rPr>
                      <w:rFonts w:ascii="Arial" w:hAnsi="Arial" w:cs="Arial"/>
                      <w:b w:val="0"/>
                      <w:webHidden/>
                      <w:szCs w:val="22"/>
                    </w:rPr>
                    <w:fldChar w:fldCharType="end"/>
                  </w:r>
                </w:hyperlink>
              </w:p>
              <w:p w14:paraId="5B1FEF64" w14:textId="7066A80A" w:rsidR="00FF774A" w:rsidRPr="00FF774A" w:rsidRDefault="00FF774A" w:rsidP="00FF774A">
                <w:pPr>
                  <w:pStyle w:val="TDC2"/>
                  <w:ind w:left="601"/>
                  <w:rPr>
                    <w:rFonts w:eastAsiaTheme="minorEastAsia"/>
                    <w:b w:val="0"/>
                    <w:kern w:val="2"/>
                    <w:lang w:val="es-CO" w:eastAsia="es-CO"/>
                    <w14:ligatures w14:val="standardContextual"/>
                  </w:rPr>
                </w:pPr>
                <w:hyperlink w:anchor="_Toc224220989" w:history="1">
                  <w:r w:rsidRPr="00FF774A">
                    <w:rPr>
                      <w:rStyle w:val="Hipervnculo"/>
                      <w:rFonts w:eastAsiaTheme="majorEastAsia"/>
                      <w:b w:val="0"/>
                    </w:rPr>
                    <w:t>6.1.</w:t>
                  </w:r>
                  <w:r w:rsidRPr="00FF774A">
                    <w:rPr>
                      <w:rFonts w:eastAsiaTheme="minorEastAsia"/>
                      <w:b w:val="0"/>
                      <w:kern w:val="2"/>
                      <w:lang w:val="es-CO" w:eastAsia="es-CO"/>
                      <w14:ligatures w14:val="standardContextual"/>
                    </w:rPr>
                    <w:tab/>
                  </w:r>
                  <w:r w:rsidRPr="00FF774A">
                    <w:rPr>
                      <w:rStyle w:val="Hipervnculo"/>
                      <w:rFonts w:eastAsiaTheme="majorEastAsia"/>
                      <w:b w:val="0"/>
                    </w:rPr>
                    <w:t>EFICIENCIA ENERGÉTICA Y RECURSO SOLAR</w:t>
                  </w:r>
                  <w:r w:rsidRPr="00FF774A">
                    <w:rPr>
                      <w:b w:val="0"/>
                      <w:webHidden/>
                    </w:rPr>
                    <w:tab/>
                  </w:r>
                  <w:r w:rsidRPr="00FF774A">
                    <w:rPr>
                      <w:b w:val="0"/>
                      <w:webHidden/>
                    </w:rPr>
                    <w:fldChar w:fldCharType="begin"/>
                  </w:r>
                  <w:r w:rsidRPr="00FF774A">
                    <w:rPr>
                      <w:b w:val="0"/>
                      <w:webHidden/>
                    </w:rPr>
                    <w:instrText xml:space="preserve"> PAGEREF _Toc224220989 \h </w:instrText>
                  </w:r>
                  <w:r w:rsidRPr="00FF774A">
                    <w:rPr>
                      <w:b w:val="0"/>
                      <w:webHidden/>
                    </w:rPr>
                  </w:r>
                  <w:r w:rsidRPr="00FF774A">
                    <w:rPr>
                      <w:b w:val="0"/>
                      <w:webHidden/>
                    </w:rPr>
                    <w:fldChar w:fldCharType="separate"/>
                  </w:r>
                  <w:r w:rsidRPr="00FF774A">
                    <w:rPr>
                      <w:b w:val="0"/>
                      <w:webHidden/>
                    </w:rPr>
                    <w:t>40</w:t>
                  </w:r>
                  <w:r w:rsidRPr="00FF774A">
                    <w:rPr>
                      <w:b w:val="0"/>
                      <w:webHidden/>
                    </w:rPr>
                    <w:fldChar w:fldCharType="end"/>
                  </w:r>
                </w:hyperlink>
              </w:p>
              <w:p w14:paraId="732FA711" w14:textId="490CE25F" w:rsidR="00FF774A" w:rsidRPr="00FF774A" w:rsidRDefault="00FF774A" w:rsidP="00FF774A">
                <w:pPr>
                  <w:pStyle w:val="TDC2"/>
                  <w:ind w:left="601"/>
                  <w:rPr>
                    <w:rFonts w:eastAsiaTheme="minorEastAsia"/>
                    <w:b w:val="0"/>
                    <w:kern w:val="2"/>
                    <w:lang w:val="es-CO" w:eastAsia="es-CO"/>
                    <w14:ligatures w14:val="standardContextual"/>
                  </w:rPr>
                </w:pPr>
                <w:hyperlink w:anchor="_Toc224220990" w:history="1">
                  <w:r w:rsidRPr="00FF774A">
                    <w:rPr>
                      <w:rStyle w:val="Hipervnculo"/>
                      <w:rFonts w:eastAsiaTheme="majorEastAsia"/>
                      <w:b w:val="0"/>
                    </w:rPr>
                    <w:t>6.2.</w:t>
                  </w:r>
                  <w:r w:rsidRPr="00FF774A">
                    <w:rPr>
                      <w:rFonts w:eastAsiaTheme="minorEastAsia"/>
                      <w:b w:val="0"/>
                      <w:kern w:val="2"/>
                      <w:lang w:val="es-CO" w:eastAsia="es-CO"/>
                      <w14:ligatures w14:val="standardContextual"/>
                    </w:rPr>
                    <w:tab/>
                  </w:r>
                  <w:r w:rsidRPr="00FF774A">
                    <w:rPr>
                      <w:rStyle w:val="Hipervnculo"/>
                      <w:rFonts w:eastAsiaTheme="majorEastAsia"/>
                      <w:b w:val="0"/>
                    </w:rPr>
                    <w:t>IMPACTO AMBIENTAL Y MITIGACIÓN DE CO2</w:t>
                  </w:r>
                  <w:r w:rsidRPr="00FF774A">
                    <w:rPr>
                      <w:b w:val="0"/>
                      <w:webHidden/>
                    </w:rPr>
                    <w:tab/>
                  </w:r>
                  <w:r w:rsidRPr="00FF774A">
                    <w:rPr>
                      <w:b w:val="0"/>
                      <w:webHidden/>
                    </w:rPr>
                    <w:fldChar w:fldCharType="begin"/>
                  </w:r>
                  <w:r w:rsidRPr="00FF774A">
                    <w:rPr>
                      <w:b w:val="0"/>
                      <w:webHidden/>
                    </w:rPr>
                    <w:instrText xml:space="preserve"> PAGEREF _Toc224220990 \h </w:instrText>
                  </w:r>
                  <w:r w:rsidRPr="00FF774A">
                    <w:rPr>
                      <w:b w:val="0"/>
                      <w:webHidden/>
                    </w:rPr>
                  </w:r>
                  <w:r w:rsidRPr="00FF774A">
                    <w:rPr>
                      <w:b w:val="0"/>
                      <w:webHidden/>
                    </w:rPr>
                    <w:fldChar w:fldCharType="separate"/>
                  </w:r>
                  <w:r w:rsidRPr="00FF774A">
                    <w:rPr>
                      <w:b w:val="0"/>
                      <w:webHidden/>
                    </w:rPr>
                    <w:t>41</w:t>
                  </w:r>
                  <w:r w:rsidRPr="00FF774A">
                    <w:rPr>
                      <w:b w:val="0"/>
                      <w:webHidden/>
                    </w:rPr>
                    <w:fldChar w:fldCharType="end"/>
                  </w:r>
                </w:hyperlink>
              </w:p>
              <w:p w14:paraId="06292BEB" w14:textId="6A0F3311" w:rsidR="00FF774A" w:rsidRPr="00FF774A" w:rsidRDefault="00FF774A" w:rsidP="00FF774A">
                <w:pPr>
                  <w:pStyle w:val="TDC2"/>
                  <w:ind w:left="601"/>
                  <w:rPr>
                    <w:rFonts w:eastAsiaTheme="minorEastAsia"/>
                    <w:b w:val="0"/>
                    <w:kern w:val="2"/>
                    <w:lang w:val="es-CO" w:eastAsia="es-CO"/>
                    <w14:ligatures w14:val="standardContextual"/>
                  </w:rPr>
                </w:pPr>
                <w:hyperlink w:anchor="_Toc224220991" w:history="1">
                  <w:r w:rsidRPr="00FF774A">
                    <w:rPr>
                      <w:rStyle w:val="Hipervnculo"/>
                      <w:rFonts w:eastAsiaTheme="majorEastAsia"/>
                      <w:b w:val="0"/>
                    </w:rPr>
                    <w:t>6.3.</w:t>
                  </w:r>
                  <w:r w:rsidRPr="00FF774A">
                    <w:rPr>
                      <w:rFonts w:eastAsiaTheme="minorEastAsia"/>
                      <w:b w:val="0"/>
                      <w:kern w:val="2"/>
                      <w:lang w:val="es-CO" w:eastAsia="es-CO"/>
                      <w14:ligatures w14:val="standardContextual"/>
                    </w:rPr>
                    <w:tab/>
                  </w:r>
                  <w:r w:rsidRPr="00FF774A">
                    <w:rPr>
                      <w:rStyle w:val="Hipervnculo"/>
                      <w:rFonts w:eastAsiaTheme="majorEastAsia"/>
                      <w:b w:val="0"/>
                    </w:rPr>
                    <w:t>VIABILIDAD FINANCIERA Y MARCO NORMATIVO</w:t>
                  </w:r>
                  <w:r w:rsidRPr="00FF774A">
                    <w:rPr>
                      <w:b w:val="0"/>
                      <w:webHidden/>
                    </w:rPr>
                    <w:tab/>
                  </w:r>
                  <w:r w:rsidRPr="00FF774A">
                    <w:rPr>
                      <w:b w:val="0"/>
                      <w:webHidden/>
                    </w:rPr>
                    <w:fldChar w:fldCharType="begin"/>
                  </w:r>
                  <w:r w:rsidRPr="00FF774A">
                    <w:rPr>
                      <w:b w:val="0"/>
                      <w:webHidden/>
                    </w:rPr>
                    <w:instrText xml:space="preserve"> PAGEREF _Toc224220991 \h </w:instrText>
                  </w:r>
                  <w:r w:rsidRPr="00FF774A">
                    <w:rPr>
                      <w:b w:val="0"/>
                      <w:webHidden/>
                    </w:rPr>
                  </w:r>
                  <w:r w:rsidRPr="00FF774A">
                    <w:rPr>
                      <w:b w:val="0"/>
                      <w:webHidden/>
                    </w:rPr>
                    <w:fldChar w:fldCharType="separate"/>
                  </w:r>
                  <w:r w:rsidRPr="00FF774A">
                    <w:rPr>
                      <w:b w:val="0"/>
                      <w:webHidden/>
                    </w:rPr>
                    <w:t>41</w:t>
                  </w:r>
                  <w:r w:rsidRPr="00FF774A">
                    <w:rPr>
                      <w:b w:val="0"/>
                      <w:webHidden/>
                    </w:rPr>
                    <w:fldChar w:fldCharType="end"/>
                  </w:r>
                </w:hyperlink>
              </w:p>
              <w:p w14:paraId="748689D8" w14:textId="0D23165F" w:rsidR="00FF774A" w:rsidRPr="00FF774A" w:rsidRDefault="00FF774A" w:rsidP="00FF774A">
                <w:pPr>
                  <w:pStyle w:val="TDC2"/>
                  <w:ind w:left="601"/>
                  <w:rPr>
                    <w:rFonts w:eastAsiaTheme="minorEastAsia"/>
                    <w:b w:val="0"/>
                    <w:kern w:val="2"/>
                    <w:lang w:val="es-CO" w:eastAsia="es-CO"/>
                    <w14:ligatures w14:val="standardContextual"/>
                  </w:rPr>
                </w:pPr>
                <w:hyperlink w:anchor="_Toc224220992" w:history="1">
                  <w:r w:rsidRPr="00FF774A">
                    <w:rPr>
                      <w:rStyle w:val="Hipervnculo"/>
                      <w:rFonts w:eastAsiaTheme="majorEastAsia"/>
                      <w:b w:val="0"/>
                    </w:rPr>
                    <w:t>6.4.</w:t>
                  </w:r>
                  <w:r w:rsidRPr="00FF774A">
                    <w:rPr>
                      <w:rFonts w:eastAsiaTheme="minorEastAsia"/>
                      <w:b w:val="0"/>
                      <w:kern w:val="2"/>
                      <w:lang w:val="es-CO" w:eastAsia="es-CO"/>
                      <w14:ligatures w14:val="standardContextual"/>
                    </w:rPr>
                    <w:tab/>
                  </w:r>
                  <w:r w:rsidRPr="00FF774A">
                    <w:rPr>
                      <w:rStyle w:val="Hipervnculo"/>
                      <w:rFonts w:eastAsiaTheme="majorEastAsia"/>
                      <w:b w:val="0"/>
                    </w:rPr>
                    <w:t>SÍNTESIS DE LA COMPARACIÓN</w:t>
                  </w:r>
                  <w:r w:rsidRPr="00FF774A">
                    <w:rPr>
                      <w:b w:val="0"/>
                      <w:webHidden/>
                    </w:rPr>
                    <w:tab/>
                  </w:r>
                  <w:r w:rsidRPr="00FF774A">
                    <w:rPr>
                      <w:b w:val="0"/>
                      <w:webHidden/>
                    </w:rPr>
                    <w:fldChar w:fldCharType="begin"/>
                  </w:r>
                  <w:r w:rsidRPr="00FF774A">
                    <w:rPr>
                      <w:b w:val="0"/>
                      <w:webHidden/>
                    </w:rPr>
                    <w:instrText xml:space="preserve"> PAGEREF _Toc224220992 \h </w:instrText>
                  </w:r>
                  <w:r w:rsidRPr="00FF774A">
                    <w:rPr>
                      <w:b w:val="0"/>
                      <w:webHidden/>
                    </w:rPr>
                  </w:r>
                  <w:r w:rsidRPr="00FF774A">
                    <w:rPr>
                      <w:b w:val="0"/>
                      <w:webHidden/>
                    </w:rPr>
                    <w:fldChar w:fldCharType="separate"/>
                  </w:r>
                  <w:r w:rsidRPr="00FF774A">
                    <w:rPr>
                      <w:b w:val="0"/>
                      <w:webHidden/>
                    </w:rPr>
                    <w:t>42</w:t>
                  </w:r>
                  <w:r w:rsidRPr="00FF774A">
                    <w:rPr>
                      <w:b w:val="0"/>
                      <w:webHidden/>
                    </w:rPr>
                    <w:fldChar w:fldCharType="end"/>
                  </w:r>
                </w:hyperlink>
              </w:p>
              <w:p w14:paraId="68631B80" w14:textId="1C63334B"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93" w:history="1">
                  <w:r w:rsidRPr="00FF774A">
                    <w:rPr>
                      <w:rStyle w:val="Hipervnculo"/>
                      <w:rFonts w:ascii="Arial" w:hAnsi="Arial" w:cs="Arial"/>
                      <w:b w:val="0"/>
                      <w:szCs w:val="22"/>
                    </w:rPr>
                    <w:t>7.</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CONCLUSIONES</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_Toc224220993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42</w:t>
                  </w:r>
                  <w:r w:rsidRPr="00FF774A">
                    <w:rPr>
                      <w:rFonts w:ascii="Arial" w:hAnsi="Arial" w:cs="Arial"/>
                      <w:b w:val="0"/>
                      <w:webHidden/>
                      <w:szCs w:val="22"/>
                    </w:rPr>
                    <w:fldChar w:fldCharType="end"/>
                  </w:r>
                </w:hyperlink>
              </w:p>
              <w:p w14:paraId="3D22FD67" w14:textId="38F4ADBD"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94" w:history="1">
                  <w:r w:rsidRPr="00FF774A">
                    <w:rPr>
                      <w:rStyle w:val="Hipervnculo"/>
                      <w:rFonts w:ascii="Arial" w:hAnsi="Arial" w:cs="Arial"/>
                      <w:b w:val="0"/>
                      <w:szCs w:val="22"/>
                    </w:rPr>
                    <w:t>8.</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FUTURAS LÍNEAS DE INVESTIGACIÓN</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_Toc224220994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45</w:t>
                  </w:r>
                  <w:r w:rsidRPr="00FF774A">
                    <w:rPr>
                      <w:rFonts w:ascii="Arial" w:hAnsi="Arial" w:cs="Arial"/>
                      <w:b w:val="0"/>
                      <w:webHidden/>
                      <w:szCs w:val="22"/>
                    </w:rPr>
                    <w:fldChar w:fldCharType="end"/>
                  </w:r>
                </w:hyperlink>
              </w:p>
              <w:p w14:paraId="02603495" w14:textId="097E3C2A"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95" w:history="1">
                  <w:r w:rsidRPr="00FF774A">
                    <w:rPr>
                      <w:rStyle w:val="Hipervnculo"/>
                      <w:rFonts w:ascii="Arial" w:hAnsi="Arial" w:cs="Arial"/>
                      <w:b w:val="0"/>
                      <w:szCs w:val="22"/>
                    </w:rPr>
                    <w:t>9.</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BIBLIOGRAFÍA</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_Toc224220995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47</w:t>
                  </w:r>
                  <w:r w:rsidRPr="00FF774A">
                    <w:rPr>
                      <w:rFonts w:ascii="Arial" w:hAnsi="Arial" w:cs="Arial"/>
                      <w:b w:val="0"/>
                      <w:webHidden/>
                      <w:szCs w:val="22"/>
                    </w:rPr>
                    <w:fldChar w:fldCharType="end"/>
                  </w:r>
                </w:hyperlink>
              </w:p>
              <w:p w14:paraId="3FCDFBA4" w14:textId="30C0751D" w:rsidR="00FF774A" w:rsidRPr="00FF774A" w:rsidRDefault="00FF774A" w:rsidP="00FF774A">
                <w:pPr>
                  <w:pStyle w:val="TDC1"/>
                  <w:ind w:left="601" w:hanging="567"/>
                  <w:rPr>
                    <w:rFonts w:ascii="Arial" w:eastAsiaTheme="minorEastAsia" w:hAnsi="Arial" w:cs="Arial"/>
                    <w:b w:val="0"/>
                    <w:kern w:val="2"/>
                    <w:szCs w:val="22"/>
                    <w:lang w:val="es-CO" w:eastAsia="es-CO"/>
                    <w14:ligatures w14:val="standardContextual"/>
                  </w:rPr>
                </w:pPr>
                <w:hyperlink w:anchor="_Toc224220996" w:history="1">
                  <w:r w:rsidRPr="00FF774A">
                    <w:rPr>
                      <w:rStyle w:val="Hipervnculo"/>
                      <w:rFonts w:ascii="Arial" w:hAnsi="Arial" w:cs="Arial"/>
                      <w:b w:val="0"/>
                      <w:szCs w:val="22"/>
                    </w:rPr>
                    <w:t>10.</w:t>
                  </w:r>
                  <w:r w:rsidRPr="00FF774A">
                    <w:rPr>
                      <w:rFonts w:ascii="Arial" w:eastAsiaTheme="minorEastAsia" w:hAnsi="Arial" w:cs="Arial"/>
                      <w:b w:val="0"/>
                      <w:kern w:val="2"/>
                      <w:szCs w:val="22"/>
                      <w:lang w:val="es-CO" w:eastAsia="es-CO"/>
                      <w14:ligatures w14:val="standardContextual"/>
                    </w:rPr>
                    <w:tab/>
                  </w:r>
                  <w:r w:rsidRPr="00FF774A">
                    <w:rPr>
                      <w:rStyle w:val="Hipervnculo"/>
                      <w:rFonts w:ascii="Arial" w:hAnsi="Arial" w:cs="Arial"/>
                      <w:b w:val="0"/>
                      <w:szCs w:val="22"/>
                    </w:rPr>
                    <w:t>ANEXOS</w:t>
                  </w:r>
                  <w:r w:rsidRPr="00FF774A">
                    <w:rPr>
                      <w:rFonts w:ascii="Arial" w:hAnsi="Arial" w:cs="Arial"/>
                      <w:b w:val="0"/>
                      <w:webHidden/>
                      <w:szCs w:val="22"/>
                    </w:rPr>
                    <w:tab/>
                  </w:r>
                  <w:r w:rsidRPr="00FF774A">
                    <w:rPr>
                      <w:rFonts w:ascii="Arial" w:hAnsi="Arial" w:cs="Arial"/>
                      <w:b w:val="0"/>
                      <w:webHidden/>
                      <w:szCs w:val="22"/>
                    </w:rPr>
                    <w:fldChar w:fldCharType="begin"/>
                  </w:r>
                  <w:r w:rsidRPr="00FF774A">
                    <w:rPr>
                      <w:rFonts w:ascii="Arial" w:hAnsi="Arial" w:cs="Arial"/>
                      <w:b w:val="0"/>
                      <w:webHidden/>
                      <w:szCs w:val="22"/>
                    </w:rPr>
                    <w:instrText xml:space="preserve"> PAGEREF _Toc224220996 \h </w:instrText>
                  </w:r>
                  <w:r w:rsidRPr="00FF774A">
                    <w:rPr>
                      <w:rFonts w:ascii="Arial" w:hAnsi="Arial" w:cs="Arial"/>
                      <w:b w:val="0"/>
                      <w:webHidden/>
                      <w:szCs w:val="22"/>
                    </w:rPr>
                  </w:r>
                  <w:r w:rsidRPr="00FF774A">
                    <w:rPr>
                      <w:rFonts w:ascii="Arial" w:hAnsi="Arial" w:cs="Arial"/>
                      <w:b w:val="0"/>
                      <w:webHidden/>
                      <w:szCs w:val="22"/>
                    </w:rPr>
                    <w:fldChar w:fldCharType="separate"/>
                  </w:r>
                  <w:r w:rsidRPr="00FF774A">
                    <w:rPr>
                      <w:rFonts w:ascii="Arial" w:hAnsi="Arial" w:cs="Arial"/>
                      <w:b w:val="0"/>
                      <w:webHidden/>
                      <w:szCs w:val="22"/>
                    </w:rPr>
                    <w:t>49</w:t>
                  </w:r>
                  <w:r w:rsidRPr="00FF774A">
                    <w:rPr>
                      <w:rFonts w:ascii="Arial" w:hAnsi="Arial" w:cs="Arial"/>
                      <w:b w:val="0"/>
                      <w:webHidden/>
                      <w:szCs w:val="22"/>
                    </w:rPr>
                    <w:fldChar w:fldCharType="end"/>
                  </w:r>
                </w:hyperlink>
              </w:p>
              <w:p w14:paraId="65A7DA26" w14:textId="5C3B8F4E" w:rsidR="007D0FF9" w:rsidRPr="00FF774A" w:rsidRDefault="007D0FF9" w:rsidP="00FF774A">
                <w:pPr>
                  <w:ind w:left="601" w:hanging="567"/>
                  <w:rPr>
                    <w:rFonts w:cs="Arial"/>
                    <w:szCs w:val="22"/>
                  </w:rPr>
                </w:pPr>
                <w:r w:rsidRPr="00FF774A">
                  <w:rPr>
                    <w:rFonts w:cs="Arial"/>
                    <w:szCs w:val="22"/>
                    <w:lang w:val="es-MX"/>
                  </w:rPr>
                  <w:fldChar w:fldCharType="end"/>
                </w:r>
              </w:p>
            </w:sdtContent>
          </w:sdt>
          <w:p w14:paraId="2E02CE78" w14:textId="77777777" w:rsidR="0097064D" w:rsidRPr="00FF774A" w:rsidRDefault="0097064D" w:rsidP="00FF774A">
            <w:pPr>
              <w:ind w:left="601" w:hanging="567"/>
              <w:rPr>
                <w:rFonts w:cs="Arial"/>
                <w:szCs w:val="22"/>
                <w:highlight w:val="darkGray"/>
              </w:rPr>
            </w:pPr>
          </w:p>
        </w:tc>
      </w:tr>
    </w:tbl>
    <w:p w14:paraId="3A726CD1" w14:textId="5AFCFE05" w:rsidR="00131A14" w:rsidRPr="00427FEC" w:rsidRDefault="00131A14" w:rsidP="00427FEC">
      <w:pPr>
        <w:tabs>
          <w:tab w:val="right" w:leader="dot" w:pos="9204"/>
        </w:tabs>
        <w:rPr>
          <w:rFonts w:cs="Arial"/>
          <w:bCs/>
          <w:szCs w:val="22"/>
          <w:lang w:val="en-US" w:eastAsia="en-US"/>
        </w:rPr>
        <w:sectPr w:rsidR="00131A14" w:rsidRPr="00427FEC" w:rsidSect="00D03DF3">
          <w:headerReference w:type="default" r:id="rId16"/>
          <w:type w:val="oddPage"/>
          <w:pgSz w:w="11900" w:h="16840"/>
          <w:pgMar w:top="1440" w:right="1268" w:bottom="1440" w:left="1418" w:header="993" w:footer="708" w:gutter="0"/>
          <w:cols w:space="708"/>
          <w:docGrid w:linePitch="360"/>
        </w:sectPr>
      </w:pPr>
    </w:p>
    <w:p w14:paraId="52C570FB" w14:textId="019F98C3" w:rsidR="0021343C" w:rsidRPr="00B002B9" w:rsidRDefault="0021343C" w:rsidP="00AD740E">
      <w:pPr>
        <w:pStyle w:val="Ttulo1"/>
        <w:numPr>
          <w:ilvl w:val="0"/>
          <w:numId w:val="0"/>
        </w:numPr>
      </w:pPr>
      <w:bookmarkStart w:id="0" w:name="_Toc10209154"/>
      <w:bookmarkStart w:id="1" w:name="_Toc222410590"/>
      <w:bookmarkStart w:id="2" w:name="_Toc224220951"/>
      <w:r w:rsidRPr="00B41411">
        <w:lastRenderedPageBreak/>
        <w:t>RESUMEN</w:t>
      </w:r>
      <w:r w:rsidRPr="00B002B9">
        <w:t xml:space="preserve"> / ABSTRACT</w:t>
      </w:r>
      <w:bookmarkEnd w:id="0"/>
      <w:bookmarkEnd w:id="1"/>
      <w:bookmarkEnd w:id="2"/>
    </w:p>
    <w:p w14:paraId="7B8C2BF7" w14:textId="77777777" w:rsidR="0021343C" w:rsidRPr="00B002B9" w:rsidRDefault="0021343C" w:rsidP="004B32F1">
      <w:r w:rsidRPr="004B32F1">
        <w:rPr>
          <w:b/>
          <w:bCs/>
        </w:rPr>
        <w:t>Resumen</w:t>
      </w:r>
    </w:p>
    <w:p w14:paraId="27324C08" w14:textId="0FB322FA" w:rsidR="00B41411" w:rsidRDefault="00B41411" w:rsidP="00B41411">
      <w:pPr>
        <w:rPr>
          <w:lang w:eastAsia="es-CO"/>
        </w:rPr>
      </w:pPr>
      <w:r>
        <w:t>E</w:t>
      </w:r>
      <w:r w:rsidR="002C3BDE">
        <w:rPr>
          <w:lang w:eastAsia="es-CO"/>
        </w:rPr>
        <w:t>ste</w:t>
      </w:r>
      <w:r w:rsidRPr="00001AEB">
        <w:rPr>
          <w:lang w:eastAsia="es-CO"/>
        </w:rPr>
        <w:t xml:space="preserve"> Trabajo de Fin de Máster (TFM) </w:t>
      </w:r>
      <w:r w:rsidR="002C3BDE" w:rsidRPr="00001AEB">
        <w:rPr>
          <w:lang w:eastAsia="es-CO"/>
        </w:rPr>
        <w:t>plantea</w:t>
      </w:r>
      <w:r w:rsidRPr="00001AEB">
        <w:rPr>
          <w:lang w:eastAsia="es-CO"/>
        </w:rPr>
        <w:t xml:space="preserve"> el diseño de un sistema de abastecimiento energético sostenible mediante tecnología solar fotovoltaica para el centro de datos del Fondo de Pasivo Social de Ferrocarriles Nacionales de Colombia (FPSFNC). El objetivo principal </w:t>
      </w:r>
      <w:r w:rsidR="002C3BDE">
        <w:rPr>
          <w:lang w:eastAsia="es-CO"/>
        </w:rPr>
        <w:t xml:space="preserve">de esta iniciativa, </w:t>
      </w:r>
      <w:r w:rsidRPr="00001AEB">
        <w:rPr>
          <w:lang w:eastAsia="es-CO"/>
        </w:rPr>
        <w:t>es mitigar el impacto ambiental operativo de la entidad y avanzar en el cumplimiento de los Objetivos de Desarrollo Sostenible (ODS) 7 y 13</w:t>
      </w:r>
      <w:r w:rsidR="002C3BDE">
        <w:rPr>
          <w:lang w:eastAsia="es-CO"/>
        </w:rPr>
        <w:t xml:space="preserve">, los cuales no son contemplados directamente en la política de gestión ambiental de la entidad. </w:t>
      </w:r>
      <w:r w:rsidRPr="00001AEB">
        <w:rPr>
          <w:lang w:eastAsia="es-CO"/>
        </w:rPr>
        <w:t xml:space="preserve"> La metodología se estructuró en tres fases: 1) Diagnóstico y establecimiento de la línea base, donde se identificó una potencia instalada de 13,7 kW y un consumo diario de 328,8 kWh; 2) Diseño técnico del sistema, proyectando la instalación de 52 paneles solares de 550Wp para una generación estimada de 1.134,7 kWh/mes; y 3) Formulación de un plan de gestión operacional y evaluación de beneficios.</w:t>
      </w:r>
    </w:p>
    <w:p w14:paraId="4F9B8F45" w14:textId="77777777" w:rsidR="00B41411" w:rsidRPr="00001AEB" w:rsidRDefault="00B41411" w:rsidP="00B41411">
      <w:pPr>
        <w:rPr>
          <w:lang w:eastAsia="es-CO"/>
        </w:rPr>
      </w:pPr>
    </w:p>
    <w:p w14:paraId="1DD42508" w14:textId="77777777" w:rsidR="00B41411" w:rsidRDefault="00B41411" w:rsidP="00B41411">
      <w:pPr>
        <w:rPr>
          <w:lang w:eastAsia="es-CO"/>
        </w:rPr>
      </w:pPr>
      <w:r w:rsidRPr="00001AEB">
        <w:rPr>
          <w:lang w:eastAsia="es-CO"/>
        </w:rPr>
        <w:t>Los resultados demuestran la viabilidad técnica y normativa del proyecto bajo el esquema de Autogeneración a Pequeña Escala (AGPE), amparado por la Ley 1715 de 2014 y la Resolución CREG 174 de 2021, lo cual permite la compensación de excedentes mediante medición bidireccional sin necesidad de sistemas de almacenamiento. Se concluye que la implementación de este sistema no solo reduce significativamente la huella de carbono de la organización, sino que garantiza un retorno de inversión eficiente gracias a los incentivos tributarios vigentes, posicionando al FPSFNC como un referente de modernización institucional y responsabilidad climática en el sector público colombiano.</w:t>
      </w:r>
    </w:p>
    <w:p w14:paraId="6E9D6B03" w14:textId="77777777" w:rsidR="00B41411" w:rsidRPr="00001AEB" w:rsidRDefault="00B41411" w:rsidP="00B41411">
      <w:pPr>
        <w:rPr>
          <w:lang w:eastAsia="es-CO"/>
        </w:rPr>
      </w:pPr>
    </w:p>
    <w:p w14:paraId="281F3A64" w14:textId="77777777" w:rsidR="00B41411" w:rsidRDefault="00B41411" w:rsidP="00B41411">
      <w:pPr>
        <w:rPr>
          <w:lang w:eastAsia="es-CO"/>
        </w:rPr>
      </w:pPr>
      <w:r w:rsidRPr="00001AEB">
        <w:rPr>
          <w:b/>
          <w:bCs/>
          <w:lang w:eastAsia="es-CO"/>
        </w:rPr>
        <w:t>Palabras clave:</w:t>
      </w:r>
      <w:r w:rsidRPr="00001AEB">
        <w:rPr>
          <w:lang w:eastAsia="es-CO"/>
        </w:rPr>
        <w:t xml:space="preserve"> Energía Solar Fotovoltaica, Desarrollo Sostenible, Autogeneración, Eficiencia Energética, Cambio Climático, Gestión Ambiental.</w:t>
      </w:r>
    </w:p>
    <w:p w14:paraId="52D60885" w14:textId="77777777" w:rsidR="00067F6F" w:rsidRPr="00001AEB" w:rsidRDefault="00067F6F" w:rsidP="00B41411">
      <w:pPr>
        <w:rPr>
          <w:lang w:eastAsia="es-CO"/>
        </w:rPr>
      </w:pPr>
    </w:p>
    <w:p w14:paraId="613B7D20" w14:textId="77777777" w:rsidR="0021343C" w:rsidRPr="00B002B9" w:rsidRDefault="0021343C" w:rsidP="004B32F1">
      <w:r w:rsidRPr="004B32F1">
        <w:rPr>
          <w:b/>
          <w:bCs/>
        </w:rPr>
        <w:t>Abstract</w:t>
      </w:r>
    </w:p>
    <w:p w14:paraId="635A0327" w14:textId="77777777" w:rsidR="002C3BDE" w:rsidRPr="002C3BDE" w:rsidRDefault="002C3BDE" w:rsidP="002C3BDE">
      <w:pPr>
        <w:rPr>
          <w:szCs w:val="22"/>
          <w:lang w:val="es-ES_tradnl"/>
        </w:rPr>
      </w:pPr>
      <w:r w:rsidRPr="002C3BDE">
        <w:rPr>
          <w:szCs w:val="22"/>
          <w:lang w:val="es-ES_tradnl"/>
        </w:rPr>
        <w:t xml:space="preserve">This Master's Thesis (TFM) proposes the design of a sustainable energy supply system using photovoltaic solar technology for the data center of the Colombian National Railways Social Liability Fund (FPSFNC). The main objective of this initiative is to mitigate the entity's operational environmental impact and advance towards achieving Sustainable Development Goals (SDGs) 7 and 13, which are not directly addressed in the entity's environmental management policy. The methodology was structured in three phases: 1) Diagnosis and establishment of the baseline, which identified an installed capacity of 13.7 kW and a daily consumption of 328.8 </w:t>
      </w:r>
      <w:r w:rsidRPr="002C3BDE">
        <w:rPr>
          <w:szCs w:val="22"/>
          <w:lang w:val="es-ES_tradnl"/>
        </w:rPr>
        <w:lastRenderedPageBreak/>
        <w:t>kWh; 2) Technical design of the system, projecting the installation of 52 solar panels of 550 Wp for an estimated generation of 1,134.7 kWh/month; and 3) Formulation of an operational management plan and evaluation of benefits.</w:t>
      </w:r>
    </w:p>
    <w:p w14:paraId="0F37E735" w14:textId="77777777" w:rsidR="002C3BDE" w:rsidRPr="002C3BDE" w:rsidRDefault="002C3BDE" w:rsidP="002C3BDE">
      <w:pPr>
        <w:rPr>
          <w:szCs w:val="22"/>
          <w:lang w:val="es-ES_tradnl"/>
        </w:rPr>
      </w:pPr>
    </w:p>
    <w:p w14:paraId="6E6341B9" w14:textId="6EAD8F47" w:rsidR="00B41411" w:rsidRDefault="002C3BDE" w:rsidP="002C3BDE">
      <w:pPr>
        <w:rPr>
          <w:szCs w:val="22"/>
          <w:lang w:val="es-ES_tradnl"/>
        </w:rPr>
      </w:pPr>
      <w:r w:rsidRPr="002C3BDE">
        <w:rPr>
          <w:szCs w:val="22"/>
          <w:lang w:val="es-ES_tradnl"/>
        </w:rPr>
        <w:t>The results demonstrate the technical and regulatory feasibility of the project under the Small-Scale Self-Generation (AGPE) scheme, supported by Law 1715 of 2014 and CREG Resolution 174 of 2021. This allows for the compensation of surplus energy through bidirectional metering without the need for storage systems. It is concluded that the implementation of this system not only significantly reduces the organization's carbon footprint but also guarantees an efficient return on investment thanks to current tax incentives, positioning the FPSFNC as a benchmark for institutional modernization and climate responsibility in the Colombian public sector.</w:t>
      </w:r>
    </w:p>
    <w:p w14:paraId="2D15FA5B" w14:textId="77777777" w:rsidR="002C3BDE" w:rsidRPr="00B41411" w:rsidRDefault="002C3BDE" w:rsidP="002C3BDE">
      <w:pPr>
        <w:rPr>
          <w:szCs w:val="22"/>
          <w:lang w:val="es-ES_tradnl"/>
        </w:rPr>
      </w:pPr>
    </w:p>
    <w:p w14:paraId="161D703B" w14:textId="70DD3CEE" w:rsidR="0021343C" w:rsidRPr="00630E0A" w:rsidRDefault="00B41411" w:rsidP="00BF6D65">
      <w:pPr>
        <w:rPr>
          <w:szCs w:val="22"/>
          <w:lang w:val="es-ES_tradnl"/>
        </w:rPr>
      </w:pPr>
      <w:r w:rsidRPr="002C3BDE">
        <w:rPr>
          <w:b/>
          <w:bCs/>
          <w:szCs w:val="22"/>
          <w:lang w:val="es-ES_tradnl"/>
        </w:rPr>
        <w:t>Keywords:</w:t>
      </w:r>
      <w:r w:rsidRPr="00B41411">
        <w:rPr>
          <w:szCs w:val="22"/>
          <w:lang w:val="es-ES_tradnl"/>
        </w:rPr>
        <w:t xml:space="preserve"> Photovoltaic Solar Energy, Sustainable Development, Self-Generation, Energy Efficiency, Climate Change, Environmental Management.</w:t>
      </w:r>
    </w:p>
    <w:p w14:paraId="02674C99" w14:textId="77777777" w:rsidR="0021343C" w:rsidRPr="00630E0A" w:rsidRDefault="0021343C" w:rsidP="00D03DF3">
      <w:pPr>
        <w:spacing w:before="240" w:after="240" w:line="312" w:lineRule="auto"/>
        <w:rPr>
          <w:szCs w:val="22"/>
          <w:lang w:val="es-ES_tradnl"/>
        </w:rPr>
      </w:pPr>
    </w:p>
    <w:p w14:paraId="4FF22FCB" w14:textId="77777777" w:rsidR="0021343C" w:rsidRPr="00630E0A" w:rsidRDefault="0021343C" w:rsidP="00D03DF3">
      <w:pPr>
        <w:spacing w:before="240" w:after="240" w:line="312" w:lineRule="auto"/>
        <w:rPr>
          <w:szCs w:val="22"/>
          <w:lang w:val="es-ES_tradnl"/>
        </w:rPr>
      </w:pPr>
    </w:p>
    <w:p w14:paraId="19207104" w14:textId="77777777" w:rsidR="0021343C" w:rsidRPr="00630E0A" w:rsidRDefault="0021343C" w:rsidP="00D03DF3">
      <w:pPr>
        <w:spacing w:before="240" w:after="240" w:line="312" w:lineRule="auto"/>
        <w:rPr>
          <w:szCs w:val="22"/>
          <w:lang w:val="es-ES_tradnl"/>
        </w:rPr>
      </w:pPr>
      <w:r w:rsidRPr="00630E0A">
        <w:rPr>
          <w:szCs w:val="22"/>
          <w:lang w:val="es-ES_tradnl"/>
        </w:rPr>
        <w:br w:type="page"/>
      </w:r>
    </w:p>
    <w:p w14:paraId="0C9C7103" w14:textId="77777777" w:rsidR="00630E0A" w:rsidRPr="00630E0A" w:rsidRDefault="00630E0A" w:rsidP="00D03DF3">
      <w:pPr>
        <w:spacing w:before="240" w:after="240" w:line="312" w:lineRule="auto"/>
        <w:rPr>
          <w:szCs w:val="22"/>
          <w:lang w:val="es-ES_tradnl"/>
        </w:rPr>
        <w:sectPr w:rsidR="00630E0A" w:rsidRPr="00630E0A" w:rsidSect="00D03DF3">
          <w:headerReference w:type="default" r:id="rId17"/>
          <w:type w:val="oddPage"/>
          <w:pgSz w:w="11900" w:h="16840"/>
          <w:pgMar w:top="1440" w:right="1268" w:bottom="1440" w:left="1418" w:header="993" w:footer="708" w:gutter="0"/>
          <w:cols w:space="708"/>
          <w:docGrid w:linePitch="360"/>
        </w:sectPr>
      </w:pPr>
    </w:p>
    <w:p w14:paraId="68A8294C" w14:textId="3706F9F2" w:rsidR="0021343C" w:rsidRDefault="0021343C" w:rsidP="00AD740E">
      <w:pPr>
        <w:pStyle w:val="Ttulo1"/>
      </w:pPr>
      <w:bookmarkStart w:id="3" w:name="_Toc10209155"/>
      <w:bookmarkStart w:id="4" w:name="_Toc222410591"/>
      <w:bookmarkStart w:id="5" w:name="_Toc224220952"/>
      <w:r w:rsidRPr="00B002B9">
        <w:lastRenderedPageBreak/>
        <w:t>INTRODUCCIÓN</w:t>
      </w:r>
      <w:bookmarkEnd w:id="3"/>
      <w:bookmarkEnd w:id="4"/>
      <w:bookmarkEnd w:id="5"/>
    </w:p>
    <w:p w14:paraId="0512393A" w14:textId="2576CA8C" w:rsidR="000575D7" w:rsidRPr="00B10F6D" w:rsidRDefault="000575D7" w:rsidP="000575D7">
      <w:pPr>
        <w:spacing w:before="120" w:after="120"/>
      </w:pPr>
      <w:r w:rsidRPr="00B10F6D">
        <w:t>El Fondo de Pasivo Social Ferrocarriles Nacionales de Colombia (FPSFNC) enfrenta el desafío de gestionar su infraestructura tecnológica de manera sostenible, alineándose con las directrices globales y nacionales de responsabilidad ambiental. Actualmente, el FPSFNC depende de la red eléctrica convencional para la operación de sus servidores tecnológicos, los cuales son identificados como</w:t>
      </w:r>
      <w:r w:rsidR="007B7671">
        <w:t xml:space="preserve"> unos de </w:t>
      </w:r>
      <w:r w:rsidR="007B7671" w:rsidRPr="00B10F6D">
        <w:t>los</w:t>
      </w:r>
      <w:r w:rsidRPr="00B10F6D">
        <w:t xml:space="preserve"> equipos que generan el mayor consumo de energía al interior de la entidad</w:t>
      </w:r>
      <w:r w:rsidR="007B7671">
        <w:t>, según la matriz de aspectos e impactos ambientales</w:t>
      </w:r>
      <w:r w:rsidRPr="00B10F6D">
        <w:t>. Este consumo energético resulta en una emisión constante de gases de efecto invernadero (GEI</w:t>
      </w:r>
      <w:r w:rsidR="007B7671" w:rsidRPr="00B10F6D">
        <w:t>),</w:t>
      </w:r>
      <w:r w:rsidRPr="00B10F6D">
        <w:t xml:space="preserve"> lo que convierte la operación de los servidores en un </w:t>
      </w:r>
      <w:r w:rsidRPr="00613385">
        <w:t>Aspecto Ambiental Significativo</w:t>
      </w:r>
      <w:r w:rsidRPr="00B10F6D">
        <w:t xml:space="preserve"> que requiere mitigación.</w:t>
      </w:r>
    </w:p>
    <w:p w14:paraId="272A205E" w14:textId="6B7A2CF2" w:rsidR="000575D7" w:rsidRPr="00B10F6D" w:rsidRDefault="000575D7" w:rsidP="000575D7">
      <w:pPr>
        <w:spacing w:before="120" w:after="120"/>
      </w:pPr>
      <w:r w:rsidRPr="00B10F6D">
        <w:t xml:space="preserve">A pesar de contar con un Subsistema de Gestión Ambiental (SGA) , el FPSFNC no contempla en su política institucional la integración de los </w:t>
      </w:r>
      <w:r w:rsidRPr="00B10F6D">
        <w:rPr>
          <w:b/>
          <w:bCs/>
        </w:rPr>
        <w:t>Objetivos de Desarrollo Sostenible (ODS)</w:t>
      </w:r>
      <w:r w:rsidRPr="00B10F6D">
        <w:t xml:space="preserve"> de las Naciones </w:t>
      </w:r>
      <w:r w:rsidR="00CD3FC5" w:rsidRPr="00B10F6D">
        <w:t>Unidas,</w:t>
      </w:r>
      <w:r w:rsidRPr="00B10F6D">
        <w:t xml:space="preserve"> ni cuenta con alternativas energéticas sostenibles para el abastecimiento de energía. Esta situación resalta la necesidad de establecer la línea base ambiental del proyecto, lo cual resulta fundamental al realizar el inventario de consumo y la huella de carbono asociada al uso de</w:t>
      </w:r>
      <w:r w:rsidR="007B7671">
        <w:t xml:space="preserve"> los</w:t>
      </w:r>
      <w:r w:rsidRPr="00B10F6D">
        <w:t xml:space="preserve"> equipos.</w:t>
      </w:r>
    </w:p>
    <w:p w14:paraId="162875C4" w14:textId="32A8F0FA" w:rsidR="000575D7" w:rsidRPr="00B10F6D" w:rsidRDefault="000575D7" w:rsidP="000575D7">
      <w:pPr>
        <w:spacing w:before="120" w:after="120"/>
      </w:pPr>
      <w:r w:rsidRPr="00B10F6D">
        <w:t>Este Trabajo de Fin de Máster (TFM) aborda directamente este desafío</w:t>
      </w:r>
      <w:r>
        <w:t>,</w:t>
      </w:r>
      <w:r w:rsidRPr="00B10F6D">
        <w:t xml:space="preserve"> mediante el diseño de una </w:t>
      </w:r>
      <w:r w:rsidRPr="003956D5">
        <w:t>propuesta de migración energética</w:t>
      </w:r>
      <w:r w:rsidRPr="00B10F6D">
        <w:t xml:space="preserve"> a fuentes fotovoltaicas</w:t>
      </w:r>
      <w:r w:rsidR="007B7671">
        <w:t>, una alternativa más sostenible</w:t>
      </w:r>
      <w:r w:rsidRPr="00B10F6D">
        <w:t>. La investigación se centra en la aplicación de los requisitos de la norma</w:t>
      </w:r>
      <w:r w:rsidRPr="003956D5">
        <w:t xml:space="preserve"> ISO 14001</w:t>
      </w:r>
      <w:r w:rsidRPr="00B10F6D">
        <w:t>, con el fin de proporcionar un marco estructurado que garantice el control de los riesgos ambientales y maximice los beneficios de esta transición energética. El objetivo es establecer la factibilidad de un sistema fotovoltaico que ayude a disminuir el consumo de energía y la huella de carbono de la entidad, e incorporar este valor agregado en la documentación estratégica del SGA</w:t>
      </w:r>
      <w:r w:rsidR="007B7671">
        <w:t xml:space="preserve">, ya que no se tienen acciones de gran impacto al interior del subsistema para garantizar un consumo de energía </w:t>
      </w:r>
      <w:r w:rsidR="00CD3FC5">
        <w:t>más</w:t>
      </w:r>
      <w:r w:rsidR="007B7671">
        <w:t xml:space="preserve"> sostenible.</w:t>
      </w:r>
    </w:p>
    <w:p w14:paraId="293A9BD9" w14:textId="77777777" w:rsidR="000575D7" w:rsidRPr="00B10F6D" w:rsidRDefault="000575D7" w:rsidP="000575D7">
      <w:pPr>
        <w:spacing w:before="120" w:after="120"/>
      </w:pPr>
      <w:r w:rsidRPr="00B10F6D">
        <w:t xml:space="preserve">El </w:t>
      </w:r>
      <w:r>
        <w:t>foco</w:t>
      </w:r>
      <w:r w:rsidRPr="00B10F6D">
        <w:t xml:space="preserve"> de esta investigación reside en la </w:t>
      </w:r>
      <w:r w:rsidRPr="003956D5">
        <w:t>cuantificación de los beneficios ambientales</w:t>
      </w:r>
      <w:r>
        <w:t>,</w:t>
      </w:r>
      <w:r w:rsidRPr="003956D5">
        <w:t xml:space="preserve"> para demostrar</w:t>
      </w:r>
      <w:r w:rsidRPr="00B10F6D">
        <w:t xml:space="preserve"> la contribución directa y verificable del FPSFNC a los objetivos globales de sostenibilidad, específicamente:</w:t>
      </w:r>
    </w:p>
    <w:p w14:paraId="48799DC9" w14:textId="77777777" w:rsidR="000575D7" w:rsidRPr="00B10F6D" w:rsidRDefault="000575D7" w:rsidP="000575D7">
      <w:pPr>
        <w:widowControl w:val="0"/>
        <w:numPr>
          <w:ilvl w:val="0"/>
          <w:numId w:val="20"/>
        </w:numPr>
        <w:autoSpaceDE w:val="0"/>
        <w:autoSpaceDN w:val="0"/>
        <w:spacing w:before="120" w:after="120"/>
      </w:pPr>
      <w:r w:rsidRPr="00B10F6D">
        <w:rPr>
          <w:b/>
          <w:bCs/>
        </w:rPr>
        <w:t>ODS 7 (Energía Asequible y No Contaminante):</w:t>
      </w:r>
      <w:r w:rsidRPr="00B10F6D">
        <w:t xml:space="preserve"> Al integrar una fuente de energía renovable y sostenible para la operación de sus servidores.</w:t>
      </w:r>
    </w:p>
    <w:p w14:paraId="7CA70C92" w14:textId="77777777" w:rsidR="000575D7" w:rsidRPr="00B10F6D" w:rsidRDefault="000575D7" w:rsidP="000575D7">
      <w:pPr>
        <w:widowControl w:val="0"/>
        <w:numPr>
          <w:ilvl w:val="0"/>
          <w:numId w:val="20"/>
        </w:numPr>
        <w:autoSpaceDE w:val="0"/>
        <w:autoSpaceDN w:val="0"/>
        <w:spacing w:before="120" w:after="120"/>
      </w:pPr>
      <w:r w:rsidRPr="00B10F6D">
        <w:rPr>
          <w:b/>
          <w:bCs/>
        </w:rPr>
        <w:t>ODS 13 (Acción por el Clima):</w:t>
      </w:r>
      <w:r w:rsidRPr="00B10F6D">
        <w:t xml:space="preserve"> Mediante la reducción verificada de la huella de carbono operacional de la entidad.</w:t>
      </w:r>
    </w:p>
    <w:p w14:paraId="2F9A341A" w14:textId="04470364" w:rsidR="000575D7" w:rsidRDefault="000575D7" w:rsidP="000575D7">
      <w:r w:rsidRPr="00B10F6D">
        <w:lastRenderedPageBreak/>
        <w:t xml:space="preserve">El resultado de este TFM será una </w:t>
      </w:r>
      <w:r w:rsidRPr="00B10F6D">
        <w:rPr>
          <w:b/>
          <w:bCs/>
        </w:rPr>
        <w:t>hoja de ruta de gestión ambiental</w:t>
      </w:r>
      <w:r w:rsidRPr="00B10F6D">
        <w:t xml:space="preserve"> que permita al FPSFNC operar de forma más limpia, integrar la solución fotovoltaica a su </w:t>
      </w:r>
      <w:r w:rsidR="00CD3FC5" w:rsidRPr="00B10F6D">
        <w:t>SGA,</w:t>
      </w:r>
      <w:r w:rsidRPr="00B10F6D">
        <w:t xml:space="preserve"> y demostrar su compromiso con la mitigación del cambio climático y el cumplimiento de los ODS 7 y 13.</w:t>
      </w:r>
    </w:p>
    <w:p w14:paraId="52FA985D" w14:textId="67CD664C" w:rsidR="00B41411" w:rsidRPr="000575D7" w:rsidRDefault="00B41411" w:rsidP="00AD740E">
      <w:pPr>
        <w:pStyle w:val="Ttulo2"/>
      </w:pPr>
      <w:bookmarkStart w:id="6" w:name="_Toc220186332"/>
      <w:bookmarkStart w:id="7" w:name="_Toc222410592"/>
      <w:bookmarkStart w:id="8" w:name="_Toc224220953"/>
      <w:r w:rsidRPr="00882060">
        <w:t>Problema</w:t>
      </w:r>
      <w:r w:rsidRPr="00AD368C">
        <w:t xml:space="preserve"> de Investigación</w:t>
      </w:r>
      <w:bookmarkEnd w:id="6"/>
      <w:bookmarkEnd w:id="7"/>
      <w:bookmarkEnd w:id="8"/>
    </w:p>
    <w:p w14:paraId="72B4116E" w14:textId="77777777" w:rsidR="00B41411" w:rsidRDefault="00B41411" w:rsidP="00B41411">
      <w:r w:rsidRPr="00A67FA9">
        <w:t>En 2015, la ONU aprobó la Agenda 2030 sobre el Desarrollo Sostenible, una oportunidad para que los países y sus sociedades emprendieran un nuevo camino con el que mejorar la vida de todas las personas, sin dejar a nadie atrás. La Agenda cuenta con 17 Objetivos de Desarrollo Sostenible</w:t>
      </w:r>
      <w:r>
        <w:t xml:space="preserve"> (ODS)</w:t>
      </w:r>
      <w:r w:rsidRPr="00A67FA9">
        <w:t>, que establecen que la erradicación de la pobreza debe ir de la mano de estrategias que fomenten el crecimiento económico y aborden una serie de necesidades sociales como la educación, la sanidad, la protección social y las perspectivas de empleo, al tiempo que se combate el cambio climático y se protege el medio ambiente.</w:t>
      </w:r>
      <w:r>
        <w:rPr>
          <w:rStyle w:val="Refdenotaalpie"/>
        </w:rPr>
        <w:footnoteReference w:id="1"/>
      </w:r>
    </w:p>
    <w:p w14:paraId="010DAD83" w14:textId="77777777" w:rsidR="00B41411" w:rsidRDefault="00B41411" w:rsidP="00B41411"/>
    <w:p w14:paraId="04C63A82" w14:textId="77777777" w:rsidR="00B41411" w:rsidRDefault="00B41411" w:rsidP="00B41411">
      <w:r>
        <w:t>De estos 17 ODS, el objetivo 7-Energía asequible y no contaminante y el objetivo 13-Acción por el clima, plantean de manera intrínseca, la búsqueda de energía sostenibles que permitan disminuir los efectos de las actividades sobre el clima. “</w:t>
      </w:r>
      <w:r w:rsidRPr="00E33512">
        <w:t>Utilizamos mucha energía en nuestros hogares y edificios comerciales. De hecho, los estudios demuestran que el sector de abastecimiento de energía es responsable del 35 % de las emisiones globales, siendo el mayor contribuidor en las emisiones de gases con efecto invernadero a nivel mundial.</w:t>
      </w:r>
      <w:r>
        <w:t>”</w:t>
      </w:r>
      <w:r>
        <w:rPr>
          <w:rStyle w:val="Refdenotaalpie"/>
        </w:rPr>
        <w:footnoteReference w:id="2"/>
      </w:r>
    </w:p>
    <w:p w14:paraId="43BF3E61" w14:textId="77777777" w:rsidR="00B41411" w:rsidRDefault="00B41411" w:rsidP="00B41411">
      <w:r w:rsidRPr="00A67FA9">
        <w:t>Entre los años 2000 y 2018, la cantidad de personas con acceso a energía eléctrica aumentó de 78 a 90 % y el número de personas sin energía bajó a 789 millones</w:t>
      </w:r>
      <w:r>
        <w:t>. S</w:t>
      </w:r>
      <w:r w:rsidRPr="00A67FA9">
        <w:t>in embargo, a la par con el crecimiento de la población mundial, también lo hará la demanda de energía accesible, y una economía global dependiente de los combustibles fósiles está generando cambios drásticos en nuestro clima.</w:t>
      </w:r>
      <w:r>
        <w:rPr>
          <w:rStyle w:val="Refdenotaalpie"/>
        </w:rPr>
        <w:footnoteReference w:id="3"/>
      </w:r>
    </w:p>
    <w:p w14:paraId="1AC8FA92" w14:textId="77777777" w:rsidR="00B41411" w:rsidRDefault="00B41411" w:rsidP="00B41411"/>
    <w:p w14:paraId="2B4179C6" w14:textId="77777777" w:rsidR="00B41411" w:rsidRDefault="00B41411" w:rsidP="00B41411">
      <w:r w:rsidRPr="00E33512">
        <w:t>Según la información de la Unidad de Planeación Minero-Energética (UPME), la capacidad instalada de Colombia en 2023 era, aproximadamente, de 19,9 gigavatios (GW); la energía hidroeléctrica la principal es la fuente de generación con una capacidad instalada de 13,2</w:t>
      </w:r>
      <w:r>
        <w:t xml:space="preserve"> </w:t>
      </w:r>
      <w:r w:rsidRPr="00E33512">
        <w:t>GW; es decir, alrededor del 66 % de la potencia instalada en el país. Sin embargo, para hacer frente a la situación de vulnerabilidad climática que produce una matriz fundamentada</w:t>
      </w:r>
      <w:r>
        <w:t xml:space="preserve"> </w:t>
      </w:r>
      <w:r w:rsidRPr="00E33512">
        <w:t>en agua, Colombia disponía de termoeléctricas con capacidad de 6,0</w:t>
      </w:r>
      <w:r>
        <w:t xml:space="preserve"> </w:t>
      </w:r>
      <w:r w:rsidRPr="00E33512">
        <w:t xml:space="preserve">GW generados con base en gas y carbón. También contaba con una capacidad instalada de 503 megavatios (MW) en energía </w:t>
      </w:r>
      <w:r w:rsidRPr="00E33512">
        <w:lastRenderedPageBreak/>
        <w:t>solar y 180 MW de cogeneradores.</w:t>
      </w:r>
      <w:r>
        <w:rPr>
          <w:rStyle w:val="Refdenotaalpie"/>
        </w:rPr>
        <w:footnoteReference w:id="4"/>
      </w:r>
      <w:r>
        <w:t xml:space="preserve"> Esto deja ver la gran participación que tienen los combustibles fósiles en la matriz energética de Colombia, lo cual supone un impacto negativo al medio ambiente, como se puede constatar en el Inventario de Emisiones y Absorciones de Gases de Efecto Invernadero 2022, en la ciudad Bogotá, donde se estima que las emisiones por consumo de energía estacionaria, por parte de edificios e instalaciones comerciales e institucionales corresponde a 0,96 millones de toneladas de CO</w:t>
      </w:r>
      <w:r>
        <w:rPr>
          <w:vertAlign w:val="subscript"/>
        </w:rPr>
        <w:t xml:space="preserve">2 </w:t>
      </w:r>
      <w:r>
        <w:t>eq.</w:t>
      </w:r>
      <w:r>
        <w:rPr>
          <w:rStyle w:val="Refdenotaalpie"/>
        </w:rPr>
        <w:footnoteReference w:id="5"/>
      </w:r>
      <w:r>
        <w:t xml:space="preserve">  </w:t>
      </w:r>
    </w:p>
    <w:p w14:paraId="09E96664" w14:textId="77777777" w:rsidR="00B41411" w:rsidRDefault="00B41411" w:rsidP="00B41411"/>
    <w:p w14:paraId="5A09CC6A" w14:textId="77777777" w:rsidR="00B41411" w:rsidRDefault="00B41411" w:rsidP="00B41411">
      <w:r w:rsidRPr="00BF3683">
        <w:t xml:space="preserve">La sede del </w:t>
      </w:r>
      <w:r w:rsidRPr="00B10F6D">
        <w:t xml:space="preserve">Fondo de Pasivo Social Ferrocarriles Nacionales de Colombia (FPSFNC) </w:t>
      </w:r>
      <w:r>
        <w:t xml:space="preserve">ubicada en Bogotá, se encuentra enmarcada en la tipología de edificios e instalaciones comerciales e institucionales, usada en el estudio mencionado anteriormente, permitiendo establecer una métrica del impacto que generan este tipo de empresas al medio ambiente, solamente con el consumo de energía eléctrica, lo cual deja en evidencia  una problemática local que también se experimenta a nivel global, donde justamente </w:t>
      </w:r>
      <w:r w:rsidRPr="00B10F6D">
        <w:t xml:space="preserve">este Trabajo de Fin de Máster (TFM) </w:t>
      </w:r>
      <w:r>
        <w:t xml:space="preserve">busca resolver la </w:t>
      </w:r>
      <w:r w:rsidRPr="00B10F6D">
        <w:t>dicotomía entre</w:t>
      </w:r>
      <w:r>
        <w:t>,</w:t>
      </w:r>
      <w:r w:rsidRPr="00B10F6D">
        <w:t xml:space="preserve"> la necesidad operativa  </w:t>
      </w:r>
      <w:r>
        <w:t xml:space="preserve">del FPSFNC y </w:t>
      </w:r>
      <w:r w:rsidRPr="00B10F6D">
        <w:t>su compromiso potencial con la sostenibilidad ambiental global.</w:t>
      </w:r>
    </w:p>
    <w:p w14:paraId="44F3E04A" w14:textId="77777777" w:rsidR="00B41411" w:rsidRDefault="00B41411" w:rsidP="00B41411"/>
    <w:p w14:paraId="5AF0524B" w14:textId="77777777" w:rsidR="00B41411" w:rsidRDefault="00B41411" w:rsidP="00B41411">
      <w:r w:rsidRPr="00B10F6D">
        <w:t>El FPSFNC sostiene sus operaciones informáticas mediante servidores tecnológicos que son, a la fecha, los principales focos de consumo energético dentro de la entidad</w:t>
      </w:r>
      <w:r>
        <w:t xml:space="preserve">, que según cálculos realizados por la empresa de energía fotovoltaicas SURYA, haciende a 2500 kWh/mes. Este consumo </w:t>
      </w:r>
      <w:r w:rsidRPr="00B10F6D">
        <w:t>depende de la red eléctrica convencional</w:t>
      </w:r>
      <w:r>
        <w:t xml:space="preserve">, lo cual </w:t>
      </w:r>
      <w:r w:rsidRPr="00B10F6D">
        <w:t xml:space="preserve">convierte al consumo de energía en un </w:t>
      </w:r>
      <w:r w:rsidRPr="00B10F6D">
        <w:rPr>
          <w:b/>
          <w:bCs/>
        </w:rPr>
        <w:t>Aspecto Ambiental Significativo</w:t>
      </w:r>
      <w:r w:rsidRPr="00B10F6D">
        <w:t xml:space="preserve">. La consecuencia directa de esta dependencia es una </w:t>
      </w:r>
      <w:r w:rsidRPr="00B10F6D">
        <w:rPr>
          <w:b/>
          <w:bCs/>
        </w:rPr>
        <w:t>emisión constante de gases de efecto invernadero (GEI)</w:t>
      </w:r>
      <w:r w:rsidRPr="00B10F6D">
        <w:t>, lo que incrementa la huella de carbono operacional del FPSFNC. Actualmente, el Fondo no cuenta con alternativas energéticas sostenibles para el abastecimiento de energía.</w:t>
      </w:r>
    </w:p>
    <w:p w14:paraId="5091F82A" w14:textId="77777777" w:rsidR="00B41411" w:rsidRDefault="00B41411" w:rsidP="00B41411"/>
    <w:p w14:paraId="0AEA32D6" w14:textId="77777777" w:rsidR="00B41411" w:rsidRDefault="00B41411" w:rsidP="00B41411">
      <w:r w:rsidRPr="00B10F6D">
        <w:t>La falta de un inventario formal y de una línea base ambiental sobre este consumo y la huella de carbono asociada impide una gestión estratégica informada y la cuantificación de sus impactos, obstaculizando cualquier iniciativa de mitigación efectiva.</w:t>
      </w:r>
    </w:p>
    <w:p w14:paraId="55ACEB78" w14:textId="77777777" w:rsidR="00B41411" w:rsidRDefault="00B41411" w:rsidP="00B41411"/>
    <w:p w14:paraId="65D24F7B" w14:textId="77777777" w:rsidR="00B41411" w:rsidRDefault="00B41411" w:rsidP="00B41411">
      <w:r w:rsidRPr="001A18B5">
        <w:t>Si bien la entidad cuenta con un Subsistema de Gestión Ambiental, l</w:t>
      </w:r>
      <w:r w:rsidRPr="00B10F6D">
        <w:t xml:space="preserve">a política ambiental institucional del Fondo no contempla activamente los Objetivos de Desarrollo Sostenible (ODS) de las Naciones Unidas. Esto significa que, si bien puede existir una gestión ambiental básica, </w:t>
      </w:r>
      <w:r w:rsidRPr="00B10F6D">
        <w:lastRenderedPageBreak/>
        <w:t>carece de un marco estratégico alineado con los compromisos globales de la agenda 2030.</w:t>
      </w:r>
      <w:r>
        <w:t xml:space="preserve"> Esto se puede apreciar si miramos a fondo la documentación asociada del subsistema de gestión ambiental, donde en ninguna parte se orientan o contemplan los objetivos de desarrollo sostenible 2030. </w:t>
      </w:r>
    </w:p>
    <w:p w14:paraId="5040094F" w14:textId="77777777" w:rsidR="00B41411" w:rsidRDefault="00B41411" w:rsidP="00B41411"/>
    <w:p w14:paraId="43B1FD8E" w14:textId="77777777" w:rsidR="00B41411" w:rsidRDefault="00B41411" w:rsidP="00B41411">
      <w:r w:rsidRPr="00B10F6D">
        <w:t>Este desenfoque institucional no solo representa un incumplimiento de un potencial compromiso social, sino que también limita la capacidad de la entidad para obtener beneficios de la eficiencia energética y demostrar liderazgo ambiental</w:t>
      </w:r>
      <w:r>
        <w:t xml:space="preserve">. </w:t>
      </w:r>
    </w:p>
    <w:p w14:paraId="1E5912F8" w14:textId="77777777" w:rsidR="00B41411" w:rsidRDefault="00B41411" w:rsidP="00B41411"/>
    <w:p w14:paraId="5A397A86" w14:textId="13D3D98A" w:rsidR="00B41411" w:rsidRPr="00B10F6D" w:rsidRDefault="00B41411" w:rsidP="00B41411">
      <w:r w:rsidRPr="00B10F6D">
        <w:t>En resumen, la problemática de investigación se centra en resolver la carencia energética sostenible del FPSFNC mediante una propuesta técnica y la integración de esta solución dentro de su SGA, asegurando que el cambio sea no solo factible (viabilidad técnica-</w:t>
      </w:r>
      <w:r w:rsidR="00CD3FC5" w:rsidRPr="00B10F6D">
        <w:t>ambiental)</w:t>
      </w:r>
      <w:r w:rsidRPr="00B10F6D">
        <w:t xml:space="preserve"> sino también </w:t>
      </w:r>
      <w:r w:rsidRPr="00B10F6D">
        <w:rPr>
          <w:b/>
          <w:bCs/>
        </w:rPr>
        <w:t>gobernable</w:t>
      </w:r>
      <w:r w:rsidRPr="00B10F6D">
        <w:t xml:space="preserve"> y </w:t>
      </w:r>
      <w:r w:rsidRPr="00B10F6D">
        <w:rPr>
          <w:b/>
          <w:bCs/>
        </w:rPr>
        <w:t>verificable</w:t>
      </w:r>
      <w:r w:rsidRPr="00B10F6D">
        <w:t xml:space="preserve"> bajo un estándar internacional de gestión ambiental.</w:t>
      </w:r>
    </w:p>
    <w:p w14:paraId="6A1E5CFD" w14:textId="77777777" w:rsidR="00B41411" w:rsidRPr="00B10F6D" w:rsidRDefault="00B41411" w:rsidP="00B41411">
      <w:pPr>
        <w:spacing w:before="120" w:after="120"/>
      </w:pPr>
    </w:p>
    <w:p w14:paraId="29E24ED9" w14:textId="777E74C9" w:rsidR="00B41411" w:rsidRPr="00B10F6D" w:rsidRDefault="00B41411" w:rsidP="00B41411">
      <w:pPr>
        <w:spacing w:before="120" w:after="120"/>
        <w:rPr>
          <w:b/>
          <w:bCs/>
        </w:rPr>
      </w:pPr>
      <w:r w:rsidRPr="00B10F6D">
        <w:rPr>
          <w:b/>
          <w:bCs/>
        </w:rPr>
        <w:t>Preguntas de Investigación</w:t>
      </w:r>
    </w:p>
    <w:p w14:paraId="69F794C0" w14:textId="77777777" w:rsidR="00B41411" w:rsidRPr="00B10F6D" w:rsidRDefault="00B41411" w:rsidP="00B41411">
      <w:pPr>
        <w:spacing w:before="120" w:after="120"/>
      </w:pPr>
      <w:r w:rsidRPr="00B10F6D">
        <w:t>La problemática desarrollada conduce a las siguientes preguntas fundamentales que guiarán el TFM:</w:t>
      </w:r>
    </w:p>
    <w:p w14:paraId="5A12733F" w14:textId="77777777" w:rsidR="00B41411" w:rsidRPr="00633D0C" w:rsidRDefault="00B41411" w:rsidP="00B41411">
      <w:pPr>
        <w:widowControl w:val="0"/>
        <w:numPr>
          <w:ilvl w:val="0"/>
          <w:numId w:val="6"/>
        </w:numPr>
        <w:autoSpaceDE w:val="0"/>
        <w:autoSpaceDN w:val="0"/>
        <w:spacing w:before="120" w:after="120"/>
      </w:pPr>
      <w:r w:rsidRPr="00633D0C">
        <w:t>¿Cómo debe el FPSFNC, a través de una propuesta de Sistema de Gestión Ambiental (SGA) bajo ISO 14001, planificar e implementar la transición del consumo energético convencional de sus servidores a energía fotovoltaica?</w:t>
      </w:r>
    </w:p>
    <w:p w14:paraId="10DC2E80" w14:textId="77777777" w:rsidR="00B41411" w:rsidRDefault="00B41411" w:rsidP="00B41411">
      <w:pPr>
        <w:widowControl w:val="0"/>
        <w:numPr>
          <w:ilvl w:val="0"/>
          <w:numId w:val="6"/>
        </w:numPr>
        <w:autoSpaceDE w:val="0"/>
        <w:autoSpaceDN w:val="0"/>
        <w:spacing w:before="120" w:after="120"/>
      </w:pPr>
      <w:r w:rsidRPr="00633D0C">
        <w:t>¿De qué manera puede esta migración energética ser gestionada y evaluada para demostrar su contribución efectiva y medible al cumplimiento de los Objetivos de Desarrollo Sostenible (ODS) 7 y 13?</w:t>
      </w:r>
    </w:p>
    <w:p w14:paraId="69F0AC94" w14:textId="77777777" w:rsidR="00B41411" w:rsidRDefault="00B41411" w:rsidP="00B41411"/>
    <w:p w14:paraId="51199FED" w14:textId="77777777" w:rsidR="00B41411" w:rsidRDefault="00B41411" w:rsidP="00B41411"/>
    <w:p w14:paraId="5F193218" w14:textId="77777777" w:rsidR="00B41411" w:rsidRDefault="00B41411" w:rsidP="00B41411">
      <w:pPr>
        <w:spacing w:after="160" w:line="259" w:lineRule="auto"/>
        <w:jc w:val="left"/>
      </w:pPr>
      <w:r>
        <w:br w:type="page"/>
      </w:r>
    </w:p>
    <w:p w14:paraId="75ED5245" w14:textId="4DDA4DD8" w:rsidR="00B41411" w:rsidRDefault="00B41411" w:rsidP="00AD740E">
      <w:pPr>
        <w:pStyle w:val="Ttulo2"/>
      </w:pPr>
      <w:bookmarkStart w:id="9" w:name="_Toc220186333"/>
      <w:bookmarkStart w:id="10" w:name="_Toc222410593"/>
      <w:bookmarkStart w:id="11" w:name="_Toc224220954"/>
      <w:r w:rsidRPr="00BB2CCC">
        <w:lastRenderedPageBreak/>
        <w:t>Justificación</w:t>
      </w:r>
      <w:bookmarkEnd w:id="9"/>
      <w:bookmarkEnd w:id="10"/>
      <w:bookmarkEnd w:id="11"/>
    </w:p>
    <w:p w14:paraId="2C7A1EB9" w14:textId="77777777" w:rsidR="00B41411" w:rsidRDefault="00B41411" w:rsidP="00B41411">
      <w:r w:rsidRPr="00BB5A3A">
        <w:t>Debido a esta alta dependencia de recursos fósiles, sumado a las coyunturas económicas y geopolíticas asociadas, se ha generado la necesidad de iniciar una transición hacia el uso de recursos energéticos de carácter renovable, que al mismo tiempo contribuya al propósito de reducir las emisiones de efecto invernadero y la mitigación del cambio climático que viene experimentando el planeta. Cada vez más gobiernos, entes no gubernamentales y compañías de índole privada se suman a esta iniciativa. Algunos países como, Alemania, China, España y Estados Unidos, se posicionan hoy como los pioneros en el desarrollo de las mayores capacidades instaladas en tecnologías para el aprovechamiento de la energía hidráulica, eólica, solar, geotérmica y biomasas, como fuentes de origen renovable para la generación eléctrica.</w:t>
      </w:r>
      <w:r>
        <w:rPr>
          <w:rStyle w:val="Refdenotaalpie"/>
        </w:rPr>
        <w:footnoteReference w:id="6"/>
      </w:r>
    </w:p>
    <w:p w14:paraId="63F96A35" w14:textId="77777777" w:rsidR="00B41411" w:rsidRDefault="00B41411" w:rsidP="00B41411"/>
    <w:p w14:paraId="726C6CA3" w14:textId="77777777" w:rsidR="00B41411" w:rsidRDefault="00B41411" w:rsidP="00B41411">
      <w:r w:rsidRPr="000368A8">
        <w:t>La transición hacia una energía sostenible es un cambio transformador en la forma de producir, distribuir y consumir energía, con el objetivo de dejar atrás los combustibles fósiles y adoptar un sistema que se base en fuentes de energía renovables, como la solar, la eólica, la hidroeléctrica y la geotérmica. Este cambio es fundamental para dar respuesta a la crisis climática, ya que se siguen utilizando combustibles fósiles para el 80 % del suministro de energía a escala mundial, que, en el proceso, liberan cantidades inmensas de gases que causan el calentamiento del planeta, como el dióxido de carbono y el metano.</w:t>
      </w:r>
      <w:r>
        <w:rPr>
          <w:rStyle w:val="Refdenotaalpie"/>
        </w:rPr>
        <w:footnoteReference w:id="7"/>
      </w:r>
    </w:p>
    <w:p w14:paraId="44908CF2" w14:textId="77777777" w:rsidR="00B41411" w:rsidRDefault="00B41411" w:rsidP="00B41411"/>
    <w:p w14:paraId="787BF0C2" w14:textId="77777777" w:rsidR="00B41411" w:rsidRDefault="00B41411" w:rsidP="00B41411">
      <w:r w:rsidRPr="000368A8">
        <w:t xml:space="preserve">Colombia se posiciona como uno de los países con mayor riqueza hídrica tanto a nivel global como en Latinoamérica. Debido a esto, la matriz de generación de energía eléctrica del país está basada aproximadamente en un 63% en el recurso hídrico, lo que la convierte en una matriz limpia, compuesta por recursos renovables como lo es el agua, y menos contaminante que el común de matrices energéticas a nivel mundial, al no tener una alta dependencia en condiciones normales de recursos fósiles, los cuales contribuyen con la emisión de CO2 a la atmósfera.  </w:t>
      </w:r>
      <w:r w:rsidRPr="00CE05EE">
        <w:t xml:space="preserve">Pero al considerar que la disponibilidad del recurso hídrico depende de eventos climatológicos como el fenómeno de El Niño y el fenómeno de La Niña, Colombia ha definido unas políticas energéticas que buscan velar de forma permanente el abastecimiento de la demanda de energía y que posibilitan la generación utilizando recursos fósiles como carbón, gas natural, gas licuado de petróleo, entre otros, que ante eventos de disminución de lluvias ayudan a soportar la menor generación de las grandes hidroeléctricas debido a su bajo nivel de embalse. </w:t>
      </w:r>
      <w:r>
        <w:rPr>
          <w:rStyle w:val="Refdenotaalpie"/>
        </w:rPr>
        <w:footnoteReference w:id="8"/>
      </w:r>
      <w:r w:rsidRPr="00CE05EE">
        <w:t xml:space="preserve">  </w:t>
      </w:r>
    </w:p>
    <w:p w14:paraId="45D0424E" w14:textId="77777777" w:rsidR="00B41411" w:rsidRDefault="00B41411" w:rsidP="00B41411"/>
    <w:p w14:paraId="618C7FAD" w14:textId="77777777" w:rsidR="00B41411" w:rsidRDefault="00B41411" w:rsidP="00B41411">
      <w:r w:rsidRPr="00BB2CCC">
        <w:t>La energía fotovoltaica está ganando terreno rápidamente en Colombia, diversificando la matriz energética del país, que ha estado históricamente dominada por la hidroelectricidad. Su crecimiento se debe en gran medida a iniciativas gubernamentales como "Colombia Solar", que promueve la instalación de paneles en hogares y, junto con el "Plan 6GW Plus", ha permitido que las energías limpias alcancen el 13,87% de la matriz energética en septiembre de 2025. Este avance busca reducir la dependencia de fuentes tradicionales, disminuir las emisiones de CO</w:t>
      </w:r>
      <w:r w:rsidRPr="00BB2CCC">
        <w:rPr>
          <w:rFonts w:ascii="Cambria Math" w:hAnsi="Cambria Math" w:cs="Cambria Math"/>
        </w:rPr>
        <w:t>₂</w:t>
      </w:r>
      <w:r w:rsidRPr="00BB2CCC">
        <w:t>, y mejorar la estabilidad del suministro eléctrico, especialmente frente a fenómenos climáticos como el fenómeno de El Niño que afecta a las hidroeléctricas</w:t>
      </w:r>
      <w:r w:rsidRPr="002D7596">
        <w:t>.</w:t>
      </w:r>
      <w:r>
        <w:rPr>
          <w:rStyle w:val="Refdenotaalpie"/>
        </w:rPr>
        <w:footnoteReference w:id="9"/>
      </w:r>
    </w:p>
    <w:p w14:paraId="660B0BC7" w14:textId="77777777" w:rsidR="00B41411" w:rsidRDefault="00B41411" w:rsidP="00B41411"/>
    <w:p w14:paraId="50CFBBC4" w14:textId="530CAAC2" w:rsidR="00B41411" w:rsidRDefault="00B41411" w:rsidP="00B41411">
      <w:r>
        <w:t>Con base a las tendencias internacionales y nacionales, e</w:t>
      </w:r>
      <w:r w:rsidRPr="00F24F9C">
        <w:t xml:space="preserve">l FPSFNC requiere urgentemente una hoja de ruta para resolver la dicotomía entre su necesidad operativa (servidores tecnológicos) y su compromiso potencial con la sostenibilidad, dado que su actual consumo energético se ha identificado como un aspecto ambiental significativo </w:t>
      </w:r>
      <w:r>
        <w:t xml:space="preserve">en su </w:t>
      </w:r>
      <w:r w:rsidRPr="0037086E">
        <w:t>MATRIZ DE IDENTIFICACIÓN Y VALORACIÓN DE ASPECTOS E IMPACTOS AMBIENTALES</w:t>
      </w:r>
      <w:r>
        <w:t xml:space="preserve"> </w:t>
      </w:r>
      <w:r w:rsidRPr="0037086E">
        <w:t>ESDESOPSFO29</w:t>
      </w:r>
      <w:r>
        <w:t xml:space="preserve">, </w:t>
      </w:r>
      <w:r w:rsidRPr="00F24F9C">
        <w:t xml:space="preserve">debido a la emisión constante de gases de efecto invernadero (GEI). Este TFM es crucial porque, en primera instancia, cumplirá el objetivo específico de cuantificar el consumo energético actual y determinar la huella de carbono asociada, estableciendo la </w:t>
      </w:r>
      <w:r w:rsidRPr="0037086E">
        <w:t>línea base ambiental</w:t>
      </w:r>
      <w:r w:rsidRPr="00F24F9C">
        <w:t xml:space="preserve"> </w:t>
      </w:r>
      <w:r w:rsidR="00352C99">
        <w:t>con respecto al consumo energético, línea con la cual no cuenta</w:t>
      </w:r>
      <w:r w:rsidRPr="00F24F9C">
        <w:t xml:space="preserve"> la entidad, lo cual es fundamental para cualquier iniciativa de </w:t>
      </w:r>
      <w:r w:rsidR="00352C99">
        <w:t xml:space="preserve">seguimiento y </w:t>
      </w:r>
      <w:r w:rsidRPr="00F24F9C">
        <w:t>mitigación efectiva</w:t>
      </w:r>
      <w:r>
        <w:t xml:space="preserve">; y adicionalmente genera </w:t>
      </w:r>
      <w:r w:rsidRPr="00F24F9C">
        <w:t xml:space="preserve">un marco de gestión sólido y verificable para la transición energética, algo </w:t>
      </w:r>
      <w:r w:rsidR="00352C99">
        <w:t>que no aparece</w:t>
      </w:r>
      <w:r w:rsidRPr="00F24F9C">
        <w:t xml:space="preserve"> en la política institucional actual</w:t>
      </w:r>
      <w:r w:rsidR="00352C99">
        <w:t xml:space="preserve"> del FONDO DE PASIVO SOCIAL</w:t>
      </w:r>
      <w:r w:rsidRPr="00F24F9C">
        <w:t xml:space="preserve">. El trabajo no solo propone el diseño técnico del sistema fotovoltaico, sino que también se centra en la aplicación de los requisitos de la norma ISO 14001 para garantizar que el cambio sea gobernable y su impacto sea cuantificable. Esto se logrará mediante la actualización de los documentos estratégicos del Subsistema de Gestión Ambiental </w:t>
      </w:r>
      <w:r>
        <w:t>(</w:t>
      </w:r>
      <w:r w:rsidRPr="00F24F9C">
        <w:t xml:space="preserve">SGA) y la propuesta de los controles operacionales y los Indicadores de Desempeño (KPI) necesarios para la operación y el mantenimiento del nuevo </w:t>
      </w:r>
      <w:r w:rsidR="00CD3FC5" w:rsidRPr="00F24F9C">
        <w:t>sistema</w:t>
      </w:r>
      <w:r w:rsidR="00CD3FC5">
        <w:t>.</w:t>
      </w:r>
      <w:r>
        <w:rPr>
          <w:vertAlign w:val="superscript"/>
        </w:rPr>
        <w:t xml:space="preserve"> </w:t>
      </w:r>
    </w:p>
    <w:p w14:paraId="4C632C50" w14:textId="77777777" w:rsidR="00B41411" w:rsidRPr="00F24F9C" w:rsidRDefault="00B41411" w:rsidP="00B41411"/>
    <w:p w14:paraId="13A7D84D" w14:textId="27C22F6A" w:rsidR="00B41411" w:rsidRPr="00F24F9C" w:rsidRDefault="00B41411" w:rsidP="00B41411">
      <w:r w:rsidRPr="00F24F9C">
        <w:t>Finalmente, este TFM posiciona al FPSFNC en cumplimiento con la Agenda 2030 al demostrar su contribución efectiva y medible a los Objetivos de Desarrollo Sostenible (ODS), un compromiso que actualmente no está contemplado en la documentación de su SGA. Al diseñar una propuesta de migración energética con viabilidad técnica-ambiental</w:t>
      </w:r>
      <w:r w:rsidR="00352C99">
        <w:t xml:space="preserve"> y legislativo, </w:t>
      </w:r>
      <w:r w:rsidRPr="00F24F9C">
        <w:t xml:space="preserve">el trabajo contribuye al ODS 7 (Energía Asequible y No Contaminante) mediante la integración de una </w:t>
      </w:r>
      <w:r w:rsidRPr="00F24F9C">
        <w:lastRenderedPageBreak/>
        <w:t xml:space="preserve">fuente de energía renovable, y al ODS 13 (Acción por el Clima) mediante la reducción proyectada y verificable de la huella de carbono operacional. El resultado del TFM será una </w:t>
      </w:r>
      <w:r w:rsidRPr="00F24F9C">
        <w:rPr>
          <w:b/>
          <w:bCs/>
        </w:rPr>
        <w:t>hoja de ruta integral</w:t>
      </w:r>
      <w:r w:rsidRPr="00F24F9C">
        <w:t xml:space="preserve"> que permitirá al FPSFNC operar de forma más limpia e integrar la solución fotovoltaica a su SGA, demostrando su liderazgo y compromiso ambiental a nivel institucional.</w:t>
      </w:r>
    </w:p>
    <w:p w14:paraId="3F471EB7" w14:textId="77777777" w:rsidR="00630E0A" w:rsidRPr="00630E0A" w:rsidRDefault="00630E0A" w:rsidP="00D03DF3">
      <w:pPr>
        <w:spacing w:before="240" w:after="240" w:line="312" w:lineRule="auto"/>
        <w:rPr>
          <w:szCs w:val="22"/>
          <w:lang w:val="es-ES_tradnl"/>
        </w:rPr>
      </w:pPr>
    </w:p>
    <w:p w14:paraId="267230AB" w14:textId="77777777" w:rsidR="00630E0A" w:rsidRPr="00630E0A" w:rsidRDefault="00630E0A" w:rsidP="00D03DF3">
      <w:pPr>
        <w:spacing w:before="240" w:after="240" w:line="312" w:lineRule="auto"/>
        <w:rPr>
          <w:szCs w:val="22"/>
          <w:lang w:val="es-ES_tradnl"/>
        </w:rPr>
      </w:pPr>
    </w:p>
    <w:p w14:paraId="05C1CFF7" w14:textId="77777777" w:rsidR="00630E0A" w:rsidRPr="00630E0A" w:rsidRDefault="00630E0A" w:rsidP="00D03DF3">
      <w:pPr>
        <w:spacing w:before="240" w:after="240" w:line="312" w:lineRule="auto"/>
        <w:rPr>
          <w:szCs w:val="22"/>
          <w:lang w:val="es-ES_tradnl"/>
        </w:rPr>
      </w:pPr>
    </w:p>
    <w:p w14:paraId="7753E0E9" w14:textId="77777777" w:rsidR="00630E0A" w:rsidRPr="00630E0A" w:rsidRDefault="00630E0A" w:rsidP="00D03DF3">
      <w:pPr>
        <w:spacing w:before="240" w:after="240" w:line="312" w:lineRule="auto"/>
        <w:rPr>
          <w:szCs w:val="22"/>
          <w:lang w:val="es-ES_tradnl"/>
        </w:rPr>
      </w:pPr>
    </w:p>
    <w:p w14:paraId="67E854F6" w14:textId="77777777" w:rsidR="00630E0A" w:rsidRPr="00630E0A" w:rsidRDefault="00630E0A" w:rsidP="00D03DF3">
      <w:pPr>
        <w:spacing w:before="240" w:after="240" w:line="312" w:lineRule="auto"/>
        <w:rPr>
          <w:szCs w:val="22"/>
          <w:lang w:val="es-ES_tradnl"/>
        </w:rPr>
      </w:pPr>
    </w:p>
    <w:p w14:paraId="57104732" w14:textId="77777777" w:rsidR="00630E0A" w:rsidRPr="00630E0A" w:rsidRDefault="00630E0A" w:rsidP="00D03DF3">
      <w:pPr>
        <w:spacing w:before="240" w:after="240" w:line="312" w:lineRule="auto"/>
        <w:rPr>
          <w:szCs w:val="22"/>
          <w:lang w:val="es-ES_tradnl"/>
        </w:rPr>
      </w:pPr>
    </w:p>
    <w:p w14:paraId="26881D3C" w14:textId="77777777" w:rsidR="00630E0A" w:rsidRPr="00630E0A" w:rsidRDefault="00630E0A" w:rsidP="00D03DF3">
      <w:pPr>
        <w:spacing w:before="240" w:after="240" w:line="312" w:lineRule="auto"/>
        <w:rPr>
          <w:szCs w:val="22"/>
          <w:lang w:val="es-ES_tradnl"/>
        </w:rPr>
      </w:pPr>
    </w:p>
    <w:p w14:paraId="4ED658FE" w14:textId="77777777" w:rsidR="00630E0A" w:rsidRPr="00630E0A" w:rsidRDefault="00630E0A" w:rsidP="00D03DF3">
      <w:pPr>
        <w:spacing w:before="240" w:after="240" w:line="312" w:lineRule="auto"/>
        <w:rPr>
          <w:szCs w:val="22"/>
          <w:lang w:val="es-ES_tradnl"/>
        </w:rPr>
      </w:pPr>
    </w:p>
    <w:p w14:paraId="1020EC15" w14:textId="77777777" w:rsidR="00630E0A" w:rsidRPr="00630E0A" w:rsidRDefault="00630E0A" w:rsidP="00D03DF3">
      <w:pPr>
        <w:spacing w:before="240" w:after="240" w:line="312" w:lineRule="auto"/>
        <w:rPr>
          <w:szCs w:val="22"/>
          <w:lang w:val="es-ES_tradnl"/>
        </w:rPr>
      </w:pPr>
    </w:p>
    <w:p w14:paraId="5A0D9301" w14:textId="77777777" w:rsidR="00630E0A" w:rsidRPr="00630E0A" w:rsidRDefault="00630E0A" w:rsidP="00D03DF3">
      <w:pPr>
        <w:spacing w:before="240" w:after="240" w:line="312" w:lineRule="auto"/>
        <w:rPr>
          <w:szCs w:val="22"/>
          <w:lang w:val="es-ES_tradnl"/>
        </w:rPr>
      </w:pPr>
    </w:p>
    <w:p w14:paraId="55CD821A" w14:textId="77777777" w:rsidR="00630E0A" w:rsidRPr="00630E0A" w:rsidRDefault="00630E0A" w:rsidP="00D03DF3">
      <w:pPr>
        <w:spacing w:before="240" w:after="240" w:line="312" w:lineRule="auto"/>
        <w:rPr>
          <w:szCs w:val="22"/>
          <w:lang w:val="es-ES_tradnl"/>
        </w:rPr>
        <w:sectPr w:rsidR="00630E0A" w:rsidRPr="00630E0A" w:rsidSect="00D03DF3">
          <w:headerReference w:type="default" r:id="rId18"/>
          <w:type w:val="oddPage"/>
          <w:pgSz w:w="11900" w:h="16840"/>
          <w:pgMar w:top="1440" w:right="1268" w:bottom="1440" w:left="1418" w:header="993" w:footer="708" w:gutter="0"/>
          <w:cols w:space="708"/>
          <w:docGrid w:linePitch="360"/>
        </w:sectPr>
      </w:pPr>
    </w:p>
    <w:p w14:paraId="4804F922" w14:textId="77777777" w:rsidR="00630E0A" w:rsidRPr="00B002B9" w:rsidRDefault="00630E0A" w:rsidP="00AD740E">
      <w:pPr>
        <w:pStyle w:val="Ttulo1"/>
      </w:pPr>
      <w:bookmarkStart w:id="12" w:name="_Toc10209160"/>
      <w:bookmarkStart w:id="13" w:name="_Toc222410594"/>
      <w:bookmarkStart w:id="14" w:name="_Toc224220955"/>
      <w:r>
        <w:lastRenderedPageBreak/>
        <w:t>OBJETIVOS</w:t>
      </w:r>
      <w:bookmarkEnd w:id="12"/>
      <w:bookmarkEnd w:id="13"/>
      <w:bookmarkEnd w:id="14"/>
    </w:p>
    <w:p w14:paraId="1B2DEAB6" w14:textId="03CD0811" w:rsidR="00B41411" w:rsidRPr="00882060" w:rsidRDefault="00B41411" w:rsidP="00AD740E">
      <w:pPr>
        <w:pStyle w:val="Ttulo2"/>
      </w:pPr>
      <w:bookmarkStart w:id="15" w:name="_Toc220186334"/>
      <w:bookmarkStart w:id="16" w:name="_Toc222410595"/>
      <w:bookmarkStart w:id="17" w:name="_Toc224220956"/>
      <w:r w:rsidRPr="000575D7">
        <w:t>Objetivo</w:t>
      </w:r>
      <w:r w:rsidRPr="00882060">
        <w:t xml:space="preserve"> General</w:t>
      </w:r>
      <w:bookmarkEnd w:id="15"/>
      <w:bookmarkEnd w:id="16"/>
      <w:bookmarkEnd w:id="17"/>
    </w:p>
    <w:p w14:paraId="4B920D20" w14:textId="77777777" w:rsidR="00B41411" w:rsidRPr="00AD368C" w:rsidRDefault="00B41411" w:rsidP="00B41411"/>
    <w:p w14:paraId="3D0E69A1" w14:textId="1633F216" w:rsidR="00B41411" w:rsidRPr="00AD368C" w:rsidRDefault="00B41411" w:rsidP="00B41411">
      <w:r w:rsidRPr="00AD368C">
        <w:t xml:space="preserve">Análisis y propuesta de un sistema de abastecimiento energético sostenible para la sustitución energética fotovoltaica en el </w:t>
      </w:r>
      <w:r w:rsidR="00CD3FC5" w:rsidRPr="00AD368C">
        <w:t>FPSFN, como</w:t>
      </w:r>
      <w:r w:rsidRPr="00AD368C">
        <w:t xml:space="preserve"> estrategia de cumplimiento a los Objetivos de Desarrollo Sostenible (ODS) 7 y 13. </w:t>
      </w:r>
    </w:p>
    <w:p w14:paraId="6CF719A1" w14:textId="77777777" w:rsidR="00B41411" w:rsidRPr="00AD368C" w:rsidRDefault="00B41411" w:rsidP="00B41411"/>
    <w:p w14:paraId="5E9F3504" w14:textId="74B3DE27" w:rsidR="00B41411" w:rsidRDefault="00B41411" w:rsidP="00AD740E">
      <w:pPr>
        <w:pStyle w:val="Ttulo2"/>
      </w:pPr>
      <w:bookmarkStart w:id="18" w:name="_Toc220186335"/>
      <w:bookmarkStart w:id="19" w:name="_Toc222410596"/>
      <w:bookmarkStart w:id="20" w:name="_Toc224220957"/>
      <w:r w:rsidRPr="00882060">
        <w:t>Objetivos</w:t>
      </w:r>
      <w:r w:rsidRPr="00AD368C">
        <w:t xml:space="preserve"> Específicos</w:t>
      </w:r>
      <w:bookmarkEnd w:id="18"/>
      <w:bookmarkEnd w:id="19"/>
      <w:bookmarkEnd w:id="20"/>
    </w:p>
    <w:p w14:paraId="1CC1BA4A" w14:textId="77777777" w:rsidR="00B41411" w:rsidRPr="00633D0C" w:rsidRDefault="00B41411" w:rsidP="00B41411"/>
    <w:p w14:paraId="4F146892" w14:textId="77777777" w:rsidR="00B41411" w:rsidRDefault="00B41411" w:rsidP="00B41411">
      <w:pPr>
        <w:widowControl w:val="0"/>
        <w:numPr>
          <w:ilvl w:val="0"/>
          <w:numId w:val="8"/>
        </w:numPr>
        <w:autoSpaceDE w:val="0"/>
        <w:autoSpaceDN w:val="0"/>
      </w:pPr>
      <w:r w:rsidRPr="00AD368C">
        <w:t xml:space="preserve">Cuantificar el consumo energético actual de los servidores tecnológicos y determinar la </w:t>
      </w:r>
      <w:r w:rsidRPr="00AD368C">
        <w:rPr>
          <w:b/>
          <w:bCs/>
        </w:rPr>
        <w:t>huella de carbono</w:t>
      </w:r>
      <w:r w:rsidRPr="00AD368C">
        <w:t xml:space="preserve"> asociada, para establecer la línea base ambiental del proyecto.</w:t>
      </w:r>
    </w:p>
    <w:p w14:paraId="5CFC9203" w14:textId="77777777" w:rsidR="00B41411" w:rsidRPr="00AD368C" w:rsidRDefault="00B41411" w:rsidP="00B41411">
      <w:pPr>
        <w:ind w:left="720"/>
      </w:pPr>
    </w:p>
    <w:p w14:paraId="607A6949" w14:textId="77777777" w:rsidR="00B41411" w:rsidRDefault="00B41411" w:rsidP="00B41411">
      <w:pPr>
        <w:pStyle w:val="Prrafodelista"/>
        <w:widowControl w:val="0"/>
        <w:numPr>
          <w:ilvl w:val="0"/>
          <w:numId w:val="8"/>
        </w:numPr>
        <w:autoSpaceDE w:val="0"/>
        <w:autoSpaceDN w:val="0"/>
      </w:pPr>
      <w:r w:rsidRPr="00AD368C">
        <w:t xml:space="preserve">Actualización de los documentos estratégicos al interior del Subsistema de Gestión Ambiental del FPS FNC, para la integración de sistema fotovoltaico. </w:t>
      </w:r>
    </w:p>
    <w:p w14:paraId="5325FA72" w14:textId="77777777" w:rsidR="00B41411" w:rsidRPr="00AD368C" w:rsidRDefault="00B41411" w:rsidP="00B41411"/>
    <w:p w14:paraId="7305DAF3" w14:textId="77777777" w:rsidR="00B41411" w:rsidRDefault="00B41411" w:rsidP="00B41411">
      <w:pPr>
        <w:widowControl w:val="0"/>
        <w:numPr>
          <w:ilvl w:val="0"/>
          <w:numId w:val="8"/>
        </w:numPr>
        <w:autoSpaceDE w:val="0"/>
        <w:autoSpaceDN w:val="0"/>
      </w:pPr>
      <w:r w:rsidRPr="00AD368C">
        <w:t xml:space="preserve">Evaluar la </w:t>
      </w:r>
      <w:r w:rsidRPr="00AD368C">
        <w:rPr>
          <w:b/>
          <w:bCs/>
        </w:rPr>
        <w:t>viabilidad técnica-ambiental</w:t>
      </w:r>
      <w:r w:rsidRPr="00AD368C">
        <w:t xml:space="preserve"> de la propuesta de energía fotovoltaica y proyectar su impacto en términos de reducción de emisiones, demostrando la contribución medible a los </w:t>
      </w:r>
      <w:r w:rsidRPr="00AD368C">
        <w:rPr>
          <w:b/>
          <w:bCs/>
        </w:rPr>
        <w:t>ODS 7 y 13</w:t>
      </w:r>
      <w:r w:rsidRPr="00AD368C">
        <w:t>.</w:t>
      </w:r>
    </w:p>
    <w:p w14:paraId="42AD9FED" w14:textId="77777777" w:rsidR="00B41411" w:rsidRPr="00AD368C" w:rsidRDefault="00B41411" w:rsidP="00B41411"/>
    <w:p w14:paraId="19DD267C" w14:textId="77777777" w:rsidR="00B41411" w:rsidRPr="00AD368C" w:rsidRDefault="00B41411" w:rsidP="00B41411">
      <w:pPr>
        <w:widowControl w:val="0"/>
        <w:numPr>
          <w:ilvl w:val="0"/>
          <w:numId w:val="8"/>
        </w:numPr>
        <w:autoSpaceDE w:val="0"/>
        <w:autoSpaceDN w:val="0"/>
      </w:pPr>
      <w:r w:rsidRPr="00AD368C">
        <w:t xml:space="preserve">Proponer los </w:t>
      </w:r>
      <w:r w:rsidRPr="00AD368C">
        <w:rPr>
          <w:b/>
          <w:bCs/>
        </w:rPr>
        <w:t>controles operacionales</w:t>
      </w:r>
      <w:r w:rsidRPr="00AD368C">
        <w:t xml:space="preserve"> y los </w:t>
      </w:r>
      <w:r w:rsidRPr="00AD368C">
        <w:rPr>
          <w:b/>
          <w:bCs/>
        </w:rPr>
        <w:t>indicadores de desempeño</w:t>
      </w:r>
      <w:r w:rsidRPr="00AD368C">
        <w:t xml:space="preserve"> requeridos por la ISO 14001 para la operación y el mantenimiento del nuevo sistema fotovoltaico.</w:t>
      </w:r>
    </w:p>
    <w:p w14:paraId="22AC9A63" w14:textId="77777777" w:rsidR="00630E0A" w:rsidRPr="00630E0A" w:rsidRDefault="00630E0A" w:rsidP="00D03DF3">
      <w:pPr>
        <w:spacing w:before="240" w:after="240" w:line="312" w:lineRule="auto"/>
        <w:rPr>
          <w:szCs w:val="22"/>
          <w:lang w:val="es-ES_tradnl"/>
        </w:rPr>
      </w:pPr>
    </w:p>
    <w:p w14:paraId="52AB9CDC" w14:textId="77777777" w:rsidR="00630E0A" w:rsidRPr="00630E0A" w:rsidRDefault="00630E0A" w:rsidP="00D03DF3">
      <w:pPr>
        <w:spacing w:before="240" w:after="240" w:line="312" w:lineRule="auto"/>
        <w:rPr>
          <w:szCs w:val="22"/>
          <w:lang w:val="es-ES_tradnl"/>
        </w:rPr>
      </w:pPr>
    </w:p>
    <w:p w14:paraId="1CAD760C" w14:textId="77777777" w:rsidR="00630E0A" w:rsidRPr="00630E0A" w:rsidRDefault="00630E0A" w:rsidP="00D03DF3">
      <w:pPr>
        <w:spacing w:before="240" w:after="240" w:line="312" w:lineRule="auto"/>
        <w:rPr>
          <w:szCs w:val="22"/>
          <w:lang w:val="es-ES_tradnl"/>
        </w:rPr>
      </w:pPr>
    </w:p>
    <w:p w14:paraId="459660D5" w14:textId="77777777" w:rsidR="00630E0A" w:rsidRPr="00630E0A" w:rsidRDefault="00630E0A" w:rsidP="00D03DF3">
      <w:pPr>
        <w:spacing w:before="240" w:after="240" w:line="312" w:lineRule="auto"/>
        <w:rPr>
          <w:szCs w:val="22"/>
          <w:lang w:val="es-ES_tradnl"/>
        </w:rPr>
      </w:pPr>
    </w:p>
    <w:p w14:paraId="350DA73E" w14:textId="77777777" w:rsidR="00630E0A" w:rsidRPr="00630E0A" w:rsidRDefault="00630E0A" w:rsidP="00D03DF3">
      <w:pPr>
        <w:spacing w:before="240" w:after="240" w:line="312" w:lineRule="auto"/>
        <w:rPr>
          <w:szCs w:val="22"/>
          <w:lang w:val="es-ES_tradnl"/>
        </w:rPr>
      </w:pPr>
    </w:p>
    <w:p w14:paraId="67D5C386" w14:textId="77777777" w:rsidR="00630E0A" w:rsidRPr="00630E0A" w:rsidRDefault="00630E0A" w:rsidP="00D03DF3">
      <w:pPr>
        <w:spacing w:before="240" w:after="240" w:line="312" w:lineRule="auto"/>
        <w:rPr>
          <w:szCs w:val="22"/>
          <w:lang w:val="es-ES_tradnl"/>
        </w:rPr>
      </w:pPr>
    </w:p>
    <w:p w14:paraId="7377D1DA" w14:textId="77777777" w:rsidR="00630E0A" w:rsidRPr="00630E0A" w:rsidRDefault="00630E0A" w:rsidP="00D03DF3">
      <w:pPr>
        <w:spacing w:before="240" w:after="240" w:line="312" w:lineRule="auto"/>
        <w:rPr>
          <w:szCs w:val="22"/>
          <w:lang w:val="es-ES_tradnl"/>
        </w:rPr>
      </w:pPr>
    </w:p>
    <w:p w14:paraId="56BA99F8" w14:textId="77777777" w:rsidR="00630E0A" w:rsidRPr="00630E0A" w:rsidRDefault="00630E0A" w:rsidP="00D03DF3">
      <w:pPr>
        <w:spacing w:before="240" w:after="240" w:line="312" w:lineRule="auto"/>
        <w:rPr>
          <w:szCs w:val="22"/>
          <w:lang w:val="es-ES_tradnl"/>
        </w:rPr>
      </w:pPr>
    </w:p>
    <w:p w14:paraId="4FB1B003" w14:textId="77777777" w:rsidR="00630E0A" w:rsidRPr="00630E0A" w:rsidRDefault="00630E0A" w:rsidP="00D03DF3">
      <w:pPr>
        <w:spacing w:before="240" w:after="240" w:line="312" w:lineRule="auto"/>
        <w:rPr>
          <w:szCs w:val="22"/>
          <w:lang w:val="es-ES_tradnl"/>
        </w:rPr>
        <w:sectPr w:rsidR="00630E0A" w:rsidRPr="00630E0A" w:rsidSect="00D03DF3">
          <w:headerReference w:type="default" r:id="rId19"/>
          <w:type w:val="oddPage"/>
          <w:pgSz w:w="11900" w:h="16840"/>
          <w:pgMar w:top="1440" w:right="1268" w:bottom="1440" w:left="1418" w:header="993" w:footer="708" w:gutter="0"/>
          <w:cols w:space="708"/>
          <w:docGrid w:linePitch="360"/>
        </w:sectPr>
      </w:pPr>
    </w:p>
    <w:p w14:paraId="6EBA32A9" w14:textId="37962DFE" w:rsidR="00630E0A" w:rsidRDefault="00630E0A" w:rsidP="00AD740E">
      <w:pPr>
        <w:pStyle w:val="Ttulo1"/>
      </w:pPr>
      <w:bookmarkStart w:id="21" w:name="_Toc10209165"/>
      <w:bookmarkStart w:id="22" w:name="_Toc222410597"/>
      <w:bookmarkStart w:id="23" w:name="_Toc224220958"/>
      <w:r>
        <w:lastRenderedPageBreak/>
        <w:t>ANTECEDENTES</w:t>
      </w:r>
      <w:bookmarkEnd w:id="21"/>
      <w:bookmarkEnd w:id="22"/>
      <w:bookmarkEnd w:id="23"/>
    </w:p>
    <w:p w14:paraId="2343861D" w14:textId="0DD4FC8D" w:rsidR="00FA3FAF" w:rsidRDefault="00FA3FAF" w:rsidP="00AD740E">
      <w:pPr>
        <w:pStyle w:val="Ttulo2"/>
        <w:rPr>
          <w:lang w:val="es-CO"/>
        </w:rPr>
      </w:pPr>
      <w:bookmarkStart w:id="24" w:name="_Toc224220959"/>
      <w:r w:rsidRPr="00FA3FAF">
        <w:rPr>
          <w:lang w:val="es-CO"/>
        </w:rPr>
        <w:t>Estado del arte: experiencias de transición energética en el sector público y académico en Colombia</w:t>
      </w:r>
      <w:bookmarkEnd w:id="24"/>
    </w:p>
    <w:p w14:paraId="556C392F" w14:textId="77777777" w:rsidR="00FA3FAF" w:rsidRPr="00FA3FAF" w:rsidRDefault="00FA3FAF" w:rsidP="00FA3FAF">
      <w:pPr>
        <w:rPr>
          <w:b/>
          <w:bCs/>
          <w:lang w:val="es-CO"/>
        </w:rPr>
      </w:pPr>
    </w:p>
    <w:p w14:paraId="707CD97B" w14:textId="3CC194F1" w:rsidR="00FA3FAF" w:rsidRDefault="00FA3FAF" w:rsidP="00FA3FAF">
      <w:pPr>
        <w:rPr>
          <w:lang w:val="es-CO"/>
        </w:rPr>
      </w:pPr>
      <w:r w:rsidRPr="00FA3FAF">
        <w:rPr>
          <w:lang w:val="es-CO"/>
        </w:rPr>
        <w:t xml:space="preserve">La transición hacia Fuentes No Convencionales de Energía Renovable (FNCER) en Colombia ha dejado de ser una proyección teórica para convertirse en una realidad operativa en instituciones públicas y centros de investigación, impulsada principalmente por el marco de la </w:t>
      </w:r>
      <w:r w:rsidRPr="00FA3FAF">
        <w:rPr>
          <w:b/>
          <w:bCs/>
          <w:lang w:val="es-CO"/>
        </w:rPr>
        <w:t>Ley 1715 de 2014</w:t>
      </w:r>
      <w:r w:rsidRPr="00FA3FAF">
        <w:rPr>
          <w:lang w:val="es-CO"/>
        </w:rPr>
        <w:t xml:space="preserve"> y la </w:t>
      </w:r>
      <w:r w:rsidRPr="00FA3FAF">
        <w:rPr>
          <w:b/>
          <w:bCs/>
          <w:lang w:val="es-CO"/>
        </w:rPr>
        <w:t>Resolución CREG 174 de 2021</w:t>
      </w:r>
      <w:r w:rsidRPr="00FA3FAF">
        <w:rPr>
          <w:lang w:val="es-CO"/>
        </w:rPr>
        <w:t>.</w:t>
      </w:r>
      <w:r w:rsidR="00DB7CD8">
        <w:rPr>
          <w:lang w:val="es-CO"/>
        </w:rPr>
        <w:t xml:space="preserve"> </w:t>
      </w:r>
    </w:p>
    <w:p w14:paraId="658BA974" w14:textId="77777777" w:rsidR="00FA3FAF" w:rsidRPr="00FA3FAF" w:rsidRDefault="00FA3FAF" w:rsidP="00FA3FAF">
      <w:pPr>
        <w:rPr>
          <w:lang w:val="es-CO"/>
        </w:rPr>
      </w:pPr>
    </w:p>
    <w:p w14:paraId="00B02ED6" w14:textId="77777777" w:rsidR="00FA3FAF" w:rsidRDefault="00FA3FAF" w:rsidP="00FA3FAF">
      <w:pPr>
        <w:rPr>
          <w:lang w:val="es-CO"/>
        </w:rPr>
      </w:pPr>
      <w:r w:rsidRPr="00FA3FAF">
        <w:rPr>
          <w:lang w:val="es-CO"/>
        </w:rPr>
        <w:t xml:space="preserve">Un estudio relevante para el contexto de esta investigación es el desarrollado por </w:t>
      </w:r>
      <w:r w:rsidRPr="00FA3FAF">
        <w:rPr>
          <w:b/>
          <w:bCs/>
          <w:lang w:val="es-CO"/>
        </w:rPr>
        <w:t>Pérez y Rodríguez (2022)</w:t>
      </w:r>
      <w:r w:rsidRPr="00FA3FAF">
        <w:rPr>
          <w:lang w:val="es-CO"/>
        </w:rPr>
        <w:t xml:space="preserve">, titulado </w:t>
      </w:r>
      <w:r w:rsidRPr="00FA3FAF">
        <w:rPr>
          <w:i/>
          <w:iCs/>
          <w:lang w:val="es-CO"/>
        </w:rPr>
        <w:t>"Evaluación del potencial de energía solar fotovoltaica para la mitigación de la huella de carbono en instituciones de educación superior en Bogotá"</w:t>
      </w:r>
      <w:r w:rsidRPr="00FA3FAF">
        <w:rPr>
          <w:lang w:val="es-CO"/>
        </w:rPr>
        <w:t xml:space="preserve">. En dicha investigación, se analizó la implementación de un sistema de autogeneración a pequeña escala (AGPE) para alimentar centros de cómputo y laboratorios, cuya demanda energética es constante y crítica, similar a la identificada en el </w:t>
      </w:r>
      <w:r w:rsidRPr="00FA3FAF">
        <w:rPr>
          <w:b/>
          <w:bCs/>
          <w:lang w:val="es-CO"/>
        </w:rPr>
        <w:t>FPSFNC</w:t>
      </w:r>
      <w:r w:rsidRPr="00FA3FAF">
        <w:rPr>
          <w:lang w:val="es-CO"/>
        </w:rPr>
        <w:t xml:space="preserve">, donde los servidores presentan un consumo permanente de </w:t>
      </w:r>
      <w:r w:rsidRPr="00FA3FAF">
        <w:rPr>
          <w:b/>
          <w:bCs/>
          <w:lang w:val="es-CO"/>
        </w:rPr>
        <w:t>13.7 kW</w:t>
      </w:r>
      <w:r w:rsidRPr="00FA3FAF">
        <w:rPr>
          <w:lang w:val="es-CO"/>
        </w:rPr>
        <w:t>.</w:t>
      </w:r>
    </w:p>
    <w:p w14:paraId="60598379" w14:textId="77777777" w:rsidR="00FA3FAF" w:rsidRPr="00FA3FAF" w:rsidRDefault="00FA3FAF" w:rsidP="00FA3FAF">
      <w:pPr>
        <w:rPr>
          <w:lang w:val="es-CO"/>
        </w:rPr>
      </w:pPr>
    </w:p>
    <w:p w14:paraId="020171A2" w14:textId="77777777" w:rsidR="00FA3FAF" w:rsidRDefault="00FA3FAF" w:rsidP="00FA3FAF">
      <w:pPr>
        <w:rPr>
          <w:lang w:val="es-CO"/>
        </w:rPr>
      </w:pPr>
      <w:r w:rsidRPr="00FA3FAF">
        <w:rPr>
          <w:lang w:val="es-CO"/>
        </w:rPr>
        <w:t>Los puntos de convergencia y utilidad comparativa de esta investigación con el presente TFM se resumen en:</w:t>
      </w:r>
    </w:p>
    <w:p w14:paraId="0AC10A59" w14:textId="77777777" w:rsidR="00FA3FAF" w:rsidRPr="00FA3FAF" w:rsidRDefault="00FA3FAF" w:rsidP="00FA3FAF">
      <w:pPr>
        <w:rPr>
          <w:lang w:val="es-CO"/>
        </w:rPr>
      </w:pPr>
    </w:p>
    <w:p w14:paraId="0C70F593" w14:textId="77777777" w:rsidR="00FA3FAF" w:rsidRPr="00FA3FAF" w:rsidRDefault="00FA3FAF" w:rsidP="00FA3FAF">
      <w:pPr>
        <w:numPr>
          <w:ilvl w:val="0"/>
          <w:numId w:val="25"/>
        </w:numPr>
        <w:rPr>
          <w:lang w:val="es-CO"/>
        </w:rPr>
      </w:pPr>
      <w:r w:rsidRPr="00FA3FAF">
        <w:rPr>
          <w:b/>
          <w:bCs/>
          <w:lang w:val="es-CO"/>
        </w:rPr>
        <w:t>Eficiencia y Recurso Solar:</w:t>
      </w:r>
      <w:r w:rsidRPr="00FA3FAF">
        <w:rPr>
          <w:lang w:val="es-CO"/>
        </w:rPr>
        <w:t xml:space="preserve"> El estudio de referencia utilizó una irradiación promedio de </w:t>
      </w:r>
      <w:r w:rsidRPr="00FA3FAF">
        <w:rPr>
          <w:b/>
          <w:bCs/>
          <w:lang w:val="es-CO"/>
        </w:rPr>
        <w:t>3.7 HSP</w:t>
      </w:r>
      <w:r w:rsidRPr="00FA3FAF">
        <w:rPr>
          <w:lang w:val="es-CO"/>
        </w:rPr>
        <w:t xml:space="preserve"> para la ciudad de Bogotá, valor que se alinea con los </w:t>
      </w:r>
      <w:r w:rsidRPr="00FA3FAF">
        <w:rPr>
          <w:b/>
          <w:bCs/>
          <w:lang w:val="es-CO"/>
        </w:rPr>
        <w:t>3.8 HSP</w:t>
      </w:r>
      <w:r w:rsidRPr="00FA3FAF">
        <w:rPr>
          <w:lang w:val="es-CO"/>
        </w:rPr>
        <w:t xml:space="preserve"> empleados en este diseño para el FPSFNC. Esto valida que las proyecciones de generación son realistas bajo las condiciones climáticas de la capital.</w:t>
      </w:r>
    </w:p>
    <w:p w14:paraId="6489BD56" w14:textId="77777777" w:rsidR="00FA3FAF" w:rsidRPr="00FA3FAF" w:rsidRDefault="00FA3FAF" w:rsidP="00FA3FAF">
      <w:pPr>
        <w:numPr>
          <w:ilvl w:val="0"/>
          <w:numId w:val="25"/>
        </w:numPr>
        <w:rPr>
          <w:lang w:val="es-CO"/>
        </w:rPr>
      </w:pPr>
      <w:r w:rsidRPr="00FA3FAF">
        <w:rPr>
          <w:b/>
          <w:bCs/>
          <w:lang w:val="es-CO"/>
        </w:rPr>
        <w:t>Factor de Rendimiento (PR):</w:t>
      </w:r>
      <w:r w:rsidRPr="00FA3FAF">
        <w:rPr>
          <w:lang w:val="es-CO"/>
        </w:rPr>
        <w:t xml:space="preserve"> En el antecedente mencionado, se reportó un </w:t>
      </w:r>
      <w:r w:rsidRPr="00FA3FAF">
        <w:rPr>
          <w:i/>
          <w:iCs/>
          <w:lang w:val="es-CO"/>
        </w:rPr>
        <w:t>Performance Ratio</w:t>
      </w:r>
      <w:r w:rsidRPr="00FA3FAF">
        <w:rPr>
          <w:lang w:val="es-CO"/>
        </w:rPr>
        <w:t xml:space="preserve"> (PR) del </w:t>
      </w:r>
      <w:r w:rsidRPr="00FA3FAF">
        <w:rPr>
          <w:b/>
          <w:bCs/>
          <w:lang w:val="es-CO"/>
        </w:rPr>
        <w:t>75%</w:t>
      </w:r>
      <w:r w:rsidRPr="00FA3FAF">
        <w:rPr>
          <w:lang w:val="es-CO"/>
        </w:rPr>
        <w:t xml:space="preserve"> debido a factores de suciedad y nubosidad urbana. En contraste, el presente diseño propone un PR más optimista del </w:t>
      </w:r>
      <w:r w:rsidRPr="00FA3FAF">
        <w:rPr>
          <w:b/>
          <w:bCs/>
          <w:lang w:val="es-CO"/>
        </w:rPr>
        <w:t>80% (0.80)</w:t>
      </w:r>
      <w:r w:rsidRPr="00FA3FAF">
        <w:rPr>
          <w:lang w:val="es-CO"/>
        </w:rPr>
        <w:t>, fundamentado en un riguroso control operacional de limpieza trimestral e inspecciones termográficas anuales integradas al SGA bajo la norma ISO 14001.</w:t>
      </w:r>
    </w:p>
    <w:p w14:paraId="13316EE6" w14:textId="77777777" w:rsidR="00FA3FAF" w:rsidRPr="00FA3FAF" w:rsidRDefault="00FA3FAF" w:rsidP="00FA3FAF">
      <w:pPr>
        <w:numPr>
          <w:ilvl w:val="0"/>
          <w:numId w:val="25"/>
        </w:numPr>
        <w:rPr>
          <w:lang w:val="es-CO"/>
        </w:rPr>
      </w:pPr>
      <w:r w:rsidRPr="00FA3FAF">
        <w:rPr>
          <w:b/>
          <w:bCs/>
          <w:lang w:val="es-CO"/>
        </w:rPr>
        <w:t>Mitigación de Huella de Carbono:</w:t>
      </w:r>
      <w:r w:rsidRPr="00FA3FAF">
        <w:rPr>
          <w:lang w:val="es-CO"/>
        </w:rPr>
        <w:t xml:space="preserve"> Mientras que el estudio de Pérez y Rodríguez logró una reducción proporcional de emisiones basada en un factor de emisión local, este TFM proyecta una mitigación específica de </w:t>
      </w:r>
      <w:r w:rsidRPr="00FA3FAF">
        <w:rPr>
          <w:b/>
          <w:bCs/>
          <w:lang w:val="es-CO"/>
        </w:rPr>
        <w:t>16.52 toneladas de CO2 eq/año</w:t>
      </w:r>
      <w:r w:rsidRPr="00FA3FAF">
        <w:rPr>
          <w:lang w:val="es-CO"/>
        </w:rPr>
        <w:t xml:space="preserve">. Esta cifra permite cuantificar el aporte del FPSFNC al </w:t>
      </w:r>
      <w:r w:rsidRPr="00FA3FAF">
        <w:rPr>
          <w:b/>
          <w:bCs/>
          <w:lang w:val="es-CO"/>
        </w:rPr>
        <w:t>ODS 13</w:t>
      </w:r>
      <w:r w:rsidRPr="00FA3FAF">
        <w:rPr>
          <w:lang w:val="es-CO"/>
        </w:rPr>
        <w:t>, situándolo como un referente de mayor impacto institucional comparado con instalaciones académicas de menor escala.</w:t>
      </w:r>
    </w:p>
    <w:p w14:paraId="6A782214" w14:textId="77777777" w:rsidR="00FA3FAF" w:rsidRDefault="00FA3FAF" w:rsidP="00FA3FAF">
      <w:pPr>
        <w:numPr>
          <w:ilvl w:val="0"/>
          <w:numId w:val="25"/>
        </w:numPr>
        <w:rPr>
          <w:lang w:val="es-CO"/>
        </w:rPr>
      </w:pPr>
      <w:r w:rsidRPr="00FA3FAF">
        <w:rPr>
          <w:b/>
          <w:bCs/>
          <w:lang w:val="es-CO"/>
        </w:rPr>
        <w:lastRenderedPageBreak/>
        <w:t>Integración Normativa y de Gestión:</w:t>
      </w:r>
      <w:r w:rsidRPr="00FA3FAF">
        <w:rPr>
          <w:lang w:val="es-CO"/>
        </w:rPr>
        <w:t xml:space="preserve"> A diferencia de otros antecedentes que se limitan al diseño técnico, esta propuesta avanza en la </w:t>
      </w:r>
      <w:r w:rsidRPr="00FA3FAF">
        <w:rPr>
          <w:b/>
          <w:bCs/>
          <w:lang w:val="es-CO"/>
        </w:rPr>
        <w:t>"gobernanza ambiental"</w:t>
      </w:r>
      <w:r w:rsidRPr="00FA3FAF">
        <w:rPr>
          <w:lang w:val="es-CO"/>
        </w:rPr>
        <w:t>. Al igual que casos de éxito en el Ministerio de Minas y Energía, aquí se propone la actualización de la matriz de significancia (</w:t>
      </w:r>
      <w:r w:rsidRPr="00FA3FAF">
        <w:rPr>
          <w:b/>
          <w:bCs/>
          <w:lang w:val="es-CO"/>
        </w:rPr>
        <w:t>ESDESOPSFO29</w:t>
      </w:r>
      <w:r w:rsidRPr="00FA3FAF">
        <w:rPr>
          <w:lang w:val="es-CO"/>
        </w:rPr>
        <w:t xml:space="preserve">), logrando que la generación fotovoltaica alcance una valoración de </w:t>
      </w:r>
      <w:r w:rsidRPr="00FA3FAF">
        <w:rPr>
          <w:b/>
          <w:bCs/>
          <w:lang w:val="es-CO"/>
        </w:rPr>
        <w:t>100,000 puntos (Moderado Positivo)</w:t>
      </w:r>
      <w:r w:rsidRPr="00FA3FAF">
        <w:rPr>
          <w:lang w:val="es-CO"/>
        </w:rPr>
        <w:t xml:space="preserve"> dentro del sistema de gestión institucional.</w:t>
      </w:r>
    </w:p>
    <w:p w14:paraId="401A5125" w14:textId="77777777" w:rsidR="00FA3FAF" w:rsidRPr="00FA3FAF" w:rsidRDefault="00FA3FAF" w:rsidP="00FA3FAF">
      <w:pPr>
        <w:ind w:left="720"/>
        <w:rPr>
          <w:lang w:val="es-CO"/>
        </w:rPr>
      </w:pPr>
    </w:p>
    <w:p w14:paraId="1DC03FC5" w14:textId="77777777" w:rsidR="00FA3FAF" w:rsidRPr="00FA3FAF" w:rsidRDefault="00FA3FAF" w:rsidP="00FA3FAF">
      <w:pPr>
        <w:rPr>
          <w:lang w:val="es-CO"/>
        </w:rPr>
      </w:pPr>
      <w:r w:rsidRPr="00FA3FAF">
        <w:rPr>
          <w:lang w:val="es-CO"/>
        </w:rPr>
        <w:t>Este marco referencial demuestra que la migración energética en el FPSFNC no solo es técnicamente viable, sino que se sitúa en la vanguardia de la gestión pública sostenible en Bogotá, superando la simple instalación de paneles al integrarlos en un modelo de mejora continua (PHVA).</w:t>
      </w:r>
    </w:p>
    <w:p w14:paraId="3FAC0A5F" w14:textId="77777777" w:rsidR="00FA3FAF" w:rsidRPr="00FA3FAF" w:rsidRDefault="00FA3FAF" w:rsidP="00FA3FAF"/>
    <w:p w14:paraId="6CDE56AF" w14:textId="77777777" w:rsidR="00B41411" w:rsidRDefault="00B41411" w:rsidP="00AD740E">
      <w:pPr>
        <w:pStyle w:val="Ttulo2"/>
      </w:pPr>
      <w:bookmarkStart w:id="25" w:name="_Toc220186336"/>
      <w:bookmarkStart w:id="26" w:name="_Toc222410598"/>
      <w:bookmarkStart w:id="27" w:name="_Toc224220960"/>
      <w:r>
        <w:t>Marco teórico</w:t>
      </w:r>
      <w:bookmarkEnd w:id="25"/>
      <w:bookmarkEnd w:id="26"/>
      <w:bookmarkEnd w:id="27"/>
      <w:r>
        <w:t xml:space="preserve"> </w:t>
      </w:r>
    </w:p>
    <w:p w14:paraId="0F2CBB8A" w14:textId="4F5BB004" w:rsidR="00B41411" w:rsidRDefault="00B41411" w:rsidP="00AD740E">
      <w:pPr>
        <w:pStyle w:val="Ttulo3"/>
      </w:pPr>
      <w:bookmarkStart w:id="28" w:name="_Toc220186337"/>
      <w:bookmarkStart w:id="29" w:name="_Toc222410599"/>
      <w:bookmarkStart w:id="30" w:name="_Toc224220961"/>
      <w:r w:rsidRPr="00DB0F41">
        <w:t>La Transición Energética y la Energía Solar Fotovoltaica</w:t>
      </w:r>
      <w:bookmarkEnd w:id="28"/>
      <w:bookmarkEnd w:id="29"/>
      <w:bookmarkEnd w:id="30"/>
    </w:p>
    <w:p w14:paraId="42235A59" w14:textId="77777777" w:rsidR="00B41411" w:rsidRPr="00DB0F41" w:rsidRDefault="00B41411" w:rsidP="00B41411">
      <w:pPr>
        <w:rPr>
          <w:b/>
          <w:bCs/>
        </w:rPr>
      </w:pPr>
    </w:p>
    <w:p w14:paraId="614DF188" w14:textId="312459F9" w:rsidR="00B41411" w:rsidRDefault="00B41411" w:rsidP="00B41411">
      <w:r w:rsidRPr="00DB0F41">
        <w:t>La Transición Energética es un proceso fundamental que busca un equilibrio entre el medio ambiente, la sociedad y la economía, esencial para satisfacer las necesidades actuales sin comprometer a las generaciones futuras. Este cambio implica la sustitución progresiva de fuentes de energía convencionales, como los combustibles fósiles, por energías limpias y renovables. La energía solar fotovoltaica es una de las fuentes renovables más importantes a nivel global, obtenida a partir del aprovechamiento de la radiación electromagnética del sol. Su implementación a nivel corporativo, como la autogeneración a pequeña escala, es una estrategia clave para mitigar la alta demanda energética convencional y contrarrestar el impacto ambiental generado, particularmente la emisión de gases de efecto invernadero (GEI). Este tipo de soluciones reduce la dependencia de la matriz energética nacional y genera beneficios de carácter económico y medioambiental.</w:t>
      </w:r>
      <w:r w:rsidR="00C6015B">
        <w:t xml:space="preserve"> </w:t>
      </w:r>
    </w:p>
    <w:p w14:paraId="53798F74" w14:textId="77777777" w:rsidR="001B38D7" w:rsidRDefault="001B38D7" w:rsidP="00B41411"/>
    <w:p w14:paraId="6B618B73" w14:textId="454E53BC" w:rsidR="001B38D7" w:rsidRPr="001B38D7" w:rsidRDefault="008333E0" w:rsidP="00B41411">
      <w:pPr>
        <w:rPr>
          <w:lang w:val="es-CO"/>
        </w:rPr>
      </w:pPr>
      <w:r w:rsidRPr="008333E0">
        <w:t>Los países pueden acelerar la transición hacia un sistema energético asequible, seguro y sostenible al invertir en energías renovables, priorizar la implementación de prácticas de eficiencia energética y adoptar tecnologías e infraestructuras de energía limpia.</w:t>
      </w:r>
      <w:r w:rsidRPr="008333E0">
        <w:br/>
        <w:t>Las empresas pueden hacer un esfuerzo por mantener y proteger los ecosistemas y comprometerse a obtener el 100 % de la electricidad que necesitan de fuentes renovables</w:t>
      </w:r>
      <w:r w:rsidR="001B38D7" w:rsidRPr="001B38D7">
        <w:rPr>
          <w:lang w:val="es-CO"/>
        </w:rPr>
        <w:t>.</w:t>
      </w:r>
      <w:r w:rsidR="001B38D7">
        <w:rPr>
          <w:rStyle w:val="Refdenotaalpie"/>
          <w:lang w:val="es-CO"/>
        </w:rPr>
        <w:footnoteReference w:id="10"/>
      </w:r>
    </w:p>
    <w:p w14:paraId="0637C926" w14:textId="77777777" w:rsidR="00B41411" w:rsidRDefault="00B41411" w:rsidP="00B41411"/>
    <w:p w14:paraId="252C6902" w14:textId="20C3D780" w:rsidR="00B41411" w:rsidRPr="00DB0F41" w:rsidRDefault="00B41411" w:rsidP="00AD740E">
      <w:pPr>
        <w:pStyle w:val="Ttulo3"/>
      </w:pPr>
      <w:bookmarkStart w:id="31" w:name="_Toc220186338"/>
      <w:bookmarkStart w:id="32" w:name="_Toc222410600"/>
      <w:bookmarkStart w:id="33" w:name="_Toc224220962"/>
      <w:r w:rsidRPr="00DB0F41">
        <w:lastRenderedPageBreak/>
        <w:t>Marco de sostenibilidad global: Objetivos de Desarrollo Sostenible (ODS)</w:t>
      </w:r>
      <w:bookmarkEnd w:id="31"/>
      <w:bookmarkEnd w:id="32"/>
      <w:bookmarkEnd w:id="33"/>
    </w:p>
    <w:p w14:paraId="33C54007" w14:textId="77777777" w:rsidR="00B41411" w:rsidRPr="00DB0F41" w:rsidRDefault="00B41411" w:rsidP="00B41411">
      <w:pPr>
        <w:rPr>
          <w:b/>
          <w:bCs/>
        </w:rPr>
      </w:pPr>
    </w:p>
    <w:p w14:paraId="31361F44" w14:textId="77777777" w:rsidR="00B41411" w:rsidRPr="00DB0F41" w:rsidRDefault="00B41411" w:rsidP="00B41411">
      <w:r w:rsidRPr="00DB0F41">
        <w:t>El TFM</w:t>
      </w:r>
      <w:r>
        <w:t xml:space="preserve"> </w:t>
      </w:r>
      <w:r w:rsidRPr="00DB0F41">
        <w:t>se enmarca en la Agenda 2030, la cual promueve la consecución de 17 ODS de las Naciones Unidas. Este estudio se centra en dos objetivos principales directamente relacionados con la propuesta de migración energética:</w:t>
      </w:r>
    </w:p>
    <w:p w14:paraId="045A3B90" w14:textId="77777777" w:rsidR="00B41411" w:rsidRDefault="00B41411" w:rsidP="00B41411"/>
    <w:p w14:paraId="14ABBE36" w14:textId="4C716FE6" w:rsidR="00B41411" w:rsidRDefault="00B41411" w:rsidP="00AD740E">
      <w:pPr>
        <w:pStyle w:val="Ttulo3"/>
      </w:pPr>
      <w:bookmarkStart w:id="34" w:name="_Toc222410601"/>
      <w:bookmarkStart w:id="35" w:name="_Toc224220963"/>
      <w:r w:rsidRPr="00DB0F41">
        <w:t>ODS 7: Energía asequible y No contaminante</w:t>
      </w:r>
      <w:bookmarkEnd w:id="34"/>
      <w:bookmarkEnd w:id="35"/>
    </w:p>
    <w:p w14:paraId="1BACC841" w14:textId="77777777" w:rsidR="00B41411" w:rsidRPr="00DB0F41" w:rsidRDefault="00B41411" w:rsidP="00B41411">
      <w:pPr>
        <w:rPr>
          <w:b/>
          <w:bCs/>
        </w:rPr>
      </w:pPr>
    </w:p>
    <w:p w14:paraId="4E8B26A7" w14:textId="77777777" w:rsidR="00B41411" w:rsidRDefault="00B41411" w:rsidP="00B41411">
      <w:r w:rsidRPr="00DB0F41">
        <w:t>El Objetivo 7 de la Agenda 2030 busca garantizar el acceso a una energía asequible, segura, sostenible y moderna para todas las personas. La meta 7.2 específica la necesidad de aumentar sustancialmente la proporción de energía renovable en el conjunto de fuentes energéticas para 2030. Las organizaciones tienen un papel clave en este ODS mediante la inversión en fuentes de energía limpia y la apuesta por tecnologías que reduzcan el consumo de electricidad, buscando una mayor eficiencia energética. El diseño de un sistema fotovoltaico de autoconsumo en el FPSFNC contribuye directamente a estas metas de aumentar la proporción de energía renovable y duplicar la tasa mundial de mejora de la eficiencia energética.</w:t>
      </w:r>
    </w:p>
    <w:p w14:paraId="7A419B91" w14:textId="77777777" w:rsidR="00AE4885" w:rsidRDefault="00AE4885" w:rsidP="00B41411"/>
    <w:p w14:paraId="785B38E5" w14:textId="3E6F3D5E" w:rsidR="00AE4885" w:rsidRPr="00AE4885" w:rsidRDefault="00AE4885" w:rsidP="00AE4885">
      <w:pPr>
        <w:rPr>
          <w:lang w:val="es-CO"/>
        </w:rPr>
      </w:pPr>
      <w:r w:rsidRPr="00AE4885">
        <w:rPr>
          <w:lang w:val="es-CO"/>
        </w:rPr>
        <w:t>Para alcanzar el ODS 7 para 2030, es necesario invertir en fuentes de energía limpia, como la solar, eólica y termal y mejorar la productividad energética.  Expandir la infraestructura y mejorar la tecnología para contar con energía limpia en todos los países en desarrollo, es un objetivo crucial que puede estimular el crecimiento y a la vez ayudar al medio ambiente</w:t>
      </w:r>
      <w:r>
        <w:rPr>
          <w:lang w:val="es-CO"/>
        </w:rPr>
        <w:t>.</w:t>
      </w:r>
      <w:r>
        <w:rPr>
          <w:rStyle w:val="Refdenotaalpie"/>
          <w:lang w:val="es-CO"/>
        </w:rPr>
        <w:footnoteReference w:id="11"/>
      </w:r>
      <w:r>
        <w:rPr>
          <w:lang w:val="es-CO"/>
        </w:rPr>
        <w:t xml:space="preserve"> </w:t>
      </w:r>
    </w:p>
    <w:p w14:paraId="53ECD29D" w14:textId="77777777" w:rsidR="00AE4885" w:rsidRDefault="00AE4885" w:rsidP="00B41411"/>
    <w:p w14:paraId="4B56A19E" w14:textId="77777777" w:rsidR="00B41411" w:rsidRDefault="00B41411" w:rsidP="00AD740E">
      <w:pPr>
        <w:pStyle w:val="Ttulo3"/>
      </w:pPr>
      <w:bookmarkStart w:id="36" w:name="_Toc222410602"/>
      <w:bookmarkStart w:id="37" w:name="_Toc224220964"/>
      <w:r w:rsidRPr="00DB0F41">
        <w:t>ODS 13: Acción por el Clima</w:t>
      </w:r>
      <w:bookmarkEnd w:id="36"/>
      <w:bookmarkEnd w:id="37"/>
    </w:p>
    <w:p w14:paraId="55831924" w14:textId="77777777" w:rsidR="00B41411" w:rsidRPr="00DB0F41" w:rsidRDefault="00B41411" w:rsidP="00B41411">
      <w:pPr>
        <w:rPr>
          <w:b/>
          <w:bCs/>
        </w:rPr>
      </w:pPr>
    </w:p>
    <w:p w14:paraId="216865C1" w14:textId="77777777" w:rsidR="00B41411" w:rsidRDefault="00B41411" w:rsidP="00B41411">
      <w:r w:rsidRPr="00DB0F41">
        <w:t>El Objetivo 13 promueve la adopción de medidas urgentes para combatir el cambio climático y sus efectos. La energía, al representar aproximadamente el 60% de todas las emisiones mundiales de GEI, es el factor que contribuye principalmente al cambio climático. Por lo tanto, cualquier iniciativa que reduzca el consumo de energía convencional y promueva la adopción de tecnologías más limpias, como la solar, impacta directamente en la mitigación del cambio climático, fortaleciendo la capacidad de adaptación y resiliencia de las organizaciones.</w:t>
      </w:r>
    </w:p>
    <w:p w14:paraId="4FC9C674" w14:textId="77777777" w:rsidR="00AE4885" w:rsidRDefault="00AE4885" w:rsidP="00B41411"/>
    <w:p w14:paraId="3D145144" w14:textId="1CA4E9DA" w:rsidR="00B41411" w:rsidRDefault="008333E0" w:rsidP="00B41411">
      <w:r w:rsidRPr="008333E0">
        <w:t>El ODS 13 pretende introducir el cambio climático como cuestión primordial en las políticas, estrategias y planes de países, empresas y sociedad civil, mejorando la respuesta a los problemas que genera, e impulsando la educación y sensibilización de toda la población en relación al fenómeno.</w:t>
      </w:r>
      <w:r>
        <w:rPr>
          <w:rStyle w:val="Refdenotaalpie"/>
        </w:rPr>
        <w:footnoteReference w:id="12"/>
      </w:r>
    </w:p>
    <w:p w14:paraId="4F7E615D" w14:textId="0B9314A7" w:rsidR="00B41411" w:rsidRDefault="00B41411" w:rsidP="00AD740E">
      <w:pPr>
        <w:pStyle w:val="Ttulo3"/>
      </w:pPr>
      <w:bookmarkStart w:id="38" w:name="_Toc220186339"/>
      <w:bookmarkStart w:id="39" w:name="_Toc222410603"/>
      <w:bookmarkStart w:id="40" w:name="_Toc224220965"/>
      <w:r w:rsidRPr="00DB0F41">
        <w:t>Sistemas de Gestión Ambiental y Marco Normativo</w:t>
      </w:r>
      <w:bookmarkEnd w:id="38"/>
      <w:bookmarkEnd w:id="39"/>
      <w:bookmarkEnd w:id="40"/>
    </w:p>
    <w:p w14:paraId="3E6A0773" w14:textId="77777777" w:rsidR="00B41411" w:rsidRPr="00DB0F41" w:rsidRDefault="00B41411" w:rsidP="00B41411"/>
    <w:p w14:paraId="04AC9861" w14:textId="08F6C865" w:rsidR="00B41411" w:rsidRDefault="00B41411" w:rsidP="00AD740E">
      <w:pPr>
        <w:pStyle w:val="Ttulo4"/>
      </w:pPr>
      <w:bookmarkStart w:id="41" w:name="_Toc222410604"/>
      <w:r w:rsidRPr="00DB0F41">
        <w:t>Norma ISO 14001:2015</w:t>
      </w:r>
      <w:bookmarkEnd w:id="41"/>
    </w:p>
    <w:p w14:paraId="6C5E6D4B" w14:textId="77777777" w:rsidR="00B41411" w:rsidRPr="00DB0F41" w:rsidRDefault="00B41411" w:rsidP="00B41411">
      <w:pPr>
        <w:rPr>
          <w:b/>
          <w:bCs/>
        </w:rPr>
      </w:pPr>
    </w:p>
    <w:p w14:paraId="7D93CEF4" w14:textId="7A0F73B9" w:rsidR="00B41411" w:rsidRPr="00DB0F41" w:rsidRDefault="00B41411" w:rsidP="00B41411">
      <w:r w:rsidRPr="00DB0F41">
        <w:t xml:space="preserve">La norma </w:t>
      </w:r>
      <w:r w:rsidRPr="00DB0F41">
        <w:rPr>
          <w:b/>
          <w:bCs/>
        </w:rPr>
        <w:t>ISO 14001</w:t>
      </w:r>
      <w:r w:rsidRPr="00DB0F41">
        <w:t xml:space="preserve"> es el estándar internacional que establece los requisitos necesarios para la implementación de un </w:t>
      </w:r>
      <w:r w:rsidRPr="00DB0F41">
        <w:rPr>
          <w:b/>
          <w:bCs/>
        </w:rPr>
        <w:t xml:space="preserve">Sistema de Gestión Ambiental </w:t>
      </w:r>
      <w:r>
        <w:rPr>
          <w:b/>
          <w:bCs/>
        </w:rPr>
        <w:t>(</w:t>
      </w:r>
      <w:r w:rsidRPr="00DB0F41">
        <w:rPr>
          <w:b/>
          <w:bCs/>
        </w:rPr>
        <w:t>SGA)</w:t>
      </w:r>
      <w:r w:rsidRPr="00DB0F41">
        <w:t>. Su propósito es proporcionar un marco de referencia estructurado que permita a las organizaciones mejorar continuamente su desempeño ambiental, reducir los impactos negativos, y asegurar el cumplimiento de la legislación vigente.</w:t>
      </w:r>
      <w:r w:rsidR="009B2DC1">
        <w:rPr>
          <w:rStyle w:val="Refdenotaalpie"/>
        </w:rPr>
        <w:footnoteReference w:id="13"/>
      </w:r>
    </w:p>
    <w:p w14:paraId="2A775875" w14:textId="77777777" w:rsidR="00B41411" w:rsidRDefault="00B41411" w:rsidP="00B41411">
      <w:r w:rsidRPr="00DB0F41">
        <w:t>La relevancia de esta norma para el TFM se centra en varios requisitos clave:</w:t>
      </w:r>
    </w:p>
    <w:p w14:paraId="3F89570C" w14:textId="77777777" w:rsidR="00B41411" w:rsidRPr="00DB0F41" w:rsidRDefault="00B41411" w:rsidP="00B41411"/>
    <w:p w14:paraId="12DD3956" w14:textId="77777777" w:rsidR="00B41411" w:rsidRPr="00DB0F41" w:rsidRDefault="00B41411" w:rsidP="00B41411">
      <w:pPr>
        <w:widowControl w:val="0"/>
        <w:numPr>
          <w:ilvl w:val="0"/>
          <w:numId w:val="9"/>
        </w:numPr>
        <w:autoSpaceDE w:val="0"/>
        <w:autoSpaceDN w:val="0"/>
      </w:pPr>
      <w:r w:rsidRPr="00DB0F41">
        <w:rPr>
          <w:b/>
          <w:bCs/>
        </w:rPr>
        <w:t>Política Ambiental:</w:t>
      </w:r>
      <w:r w:rsidRPr="00DB0F41">
        <w:t xml:space="preserve"> Establecer el compromiso de la entidad con el cuidado del medio ambiente y la sostenibilidad.</w:t>
      </w:r>
    </w:p>
    <w:p w14:paraId="4BED40C7" w14:textId="77777777" w:rsidR="00B41411" w:rsidRPr="00DB0F41" w:rsidRDefault="00B41411" w:rsidP="00B41411">
      <w:pPr>
        <w:widowControl w:val="0"/>
        <w:numPr>
          <w:ilvl w:val="0"/>
          <w:numId w:val="9"/>
        </w:numPr>
        <w:autoSpaceDE w:val="0"/>
        <w:autoSpaceDN w:val="0"/>
      </w:pPr>
      <w:r w:rsidRPr="00DB0F41">
        <w:rPr>
          <w:b/>
          <w:bCs/>
        </w:rPr>
        <w:t>Aspectos e Impactos Ambientales Significativos:</w:t>
      </w:r>
      <w:r w:rsidRPr="00DB0F41">
        <w:t xml:space="preserve"> La norma requiere que la organización identifique los aspectos de sus actividades (en este caso, el alto </w:t>
      </w:r>
      <w:r w:rsidRPr="00DB0F41">
        <w:rPr>
          <w:b/>
          <w:bCs/>
        </w:rPr>
        <w:t>consumo energético</w:t>
      </w:r>
      <w:r w:rsidRPr="00DB0F41">
        <w:t xml:space="preserve"> de los servidores) y evalúe su impacto asociado (emisiones de GEI), determinando su relevancia para establecer objetivos de mejora.</w:t>
      </w:r>
    </w:p>
    <w:p w14:paraId="67DAF665" w14:textId="77777777" w:rsidR="00B41411" w:rsidRDefault="00B41411" w:rsidP="00B41411">
      <w:pPr>
        <w:widowControl w:val="0"/>
        <w:numPr>
          <w:ilvl w:val="0"/>
          <w:numId w:val="9"/>
        </w:numPr>
        <w:autoSpaceDE w:val="0"/>
        <w:autoSpaceDN w:val="0"/>
      </w:pPr>
      <w:r w:rsidRPr="00DB0F41">
        <w:rPr>
          <w:b/>
          <w:bCs/>
        </w:rPr>
        <w:t>Mejora Continua (Ciclo PHVA):</w:t>
      </w:r>
      <w:r w:rsidRPr="00DB0F41">
        <w:t xml:space="preserve"> El SGA opera bajo el ciclo Planificar-Hacer-Verificar-Actuar (PHVA), promoviendo la evaluación continua de los procesos y resultados ambientales para impulsar la adopción de prácticas más innovadoras y sostenibles.</w:t>
      </w:r>
    </w:p>
    <w:p w14:paraId="562B744E" w14:textId="77777777" w:rsidR="00B41411" w:rsidRPr="00DB0F41" w:rsidRDefault="00B41411" w:rsidP="00B41411">
      <w:pPr>
        <w:ind w:left="720"/>
      </w:pPr>
    </w:p>
    <w:p w14:paraId="5C19B897" w14:textId="6BB7D81E" w:rsidR="00B41411" w:rsidRDefault="00B41411" w:rsidP="00AD740E">
      <w:pPr>
        <w:pStyle w:val="Ttulo3"/>
      </w:pPr>
      <w:bookmarkStart w:id="42" w:name="_Toc220186340"/>
      <w:bookmarkStart w:id="43" w:name="_Toc222410605"/>
      <w:bookmarkStart w:id="44" w:name="_Toc224220966"/>
      <w:r w:rsidRPr="00DB0F41">
        <w:t>Concepto de Huella de Carbono y Aspecto Ambiental Significativo</w:t>
      </w:r>
      <w:bookmarkEnd w:id="42"/>
      <w:bookmarkEnd w:id="43"/>
      <w:bookmarkEnd w:id="44"/>
    </w:p>
    <w:p w14:paraId="61CB540B" w14:textId="77777777" w:rsidR="00B41411" w:rsidRPr="00DB0F41" w:rsidRDefault="00B41411" w:rsidP="00B41411">
      <w:pPr>
        <w:rPr>
          <w:b/>
          <w:bCs/>
        </w:rPr>
      </w:pPr>
    </w:p>
    <w:p w14:paraId="50640602" w14:textId="77777777" w:rsidR="00B41411" w:rsidRPr="00DB0F41" w:rsidRDefault="00B41411" w:rsidP="00B41411">
      <w:r w:rsidRPr="00DB0F41">
        <w:t xml:space="preserve">La Huella de Carbono es una herramienta de gestión ambiental que cuantifica las emisiones de GEI producidas por una organización en sus operaciones. La cuantificación (Fase I del TFM) </w:t>
      </w:r>
      <w:r w:rsidRPr="00DB0F41">
        <w:lastRenderedPageBreak/>
        <w:t>es vital para establecer la línea base y medir el progreso hacia los objetivos de mitigación, ya que la reducción de las emisiones de CO</w:t>
      </w:r>
      <w:r w:rsidRPr="00DB0F41">
        <w:rPr>
          <w:vertAlign w:val="subscript"/>
        </w:rPr>
        <w:t>2</w:t>
      </w:r>
      <w:r w:rsidRPr="00DB0F41">
        <w:t xml:space="preserve"> es un indicador clave de desempeño ambiental.</w:t>
      </w:r>
    </w:p>
    <w:p w14:paraId="284756AA" w14:textId="77777777" w:rsidR="00B41411" w:rsidRPr="00DB0F41" w:rsidRDefault="00B41411" w:rsidP="00B41411"/>
    <w:p w14:paraId="53D48CBA" w14:textId="77777777" w:rsidR="00B41411" w:rsidRPr="00DB0F41" w:rsidRDefault="00B41411" w:rsidP="00B41411">
      <w:r w:rsidRPr="00DB0F41">
        <w:t>Un Aspecto Ambiental Significativo es un elemento de las actividades, productos o servicios de una organización que interactúa o puede interactuar con el medio ambiente y que tiene o puede tener un impacto ambiental significativo. Para el FPSFNC, el consumo eléctrico de los servidores, debido a su magnitud (2500 kWh/mes) y su contribución a las emisiones de GEI, constituye un Aspecto Ambiental Significativo que debe ser controlado y mejorado bajo el marco de la ISO 14001.</w:t>
      </w:r>
    </w:p>
    <w:p w14:paraId="6D84648A" w14:textId="1875C4C9" w:rsidR="00630E0A" w:rsidRPr="00DB7834" w:rsidRDefault="00DB7834" w:rsidP="00DB7834">
      <w:r w:rsidRPr="00DB7834">
        <w:t>La medición de la huella de carbono (en inglés Carbon Footprint) constituye una de estas herramientas, que permite a las organizaciones, cuantificar la emisión de GEI a lo largo de diferentes procesos productivos y de cotidianidad (NTC - ISO 14064 de 2006), y, más específicamente, en el sector textil permite gestionar las emisiones de procesos productivos y del ciclo de vida de sus productos, lo anterior mediante la toma de decisiones y medidas encaminadas a evitarlas, mitigarlas y compensarlas. De allí nace el propósito de este trabajo el cual busca calcular la huella de carbono del proceso productivo en el sector textil en una empresa de Medellín, y junto a la labor ambiental constituida en la implementación del PMIRS empresarial, cuantificar la emisión de gases evitados por el manejo adecuado de residuos sólidos</w:t>
      </w:r>
      <w:r w:rsidRPr="00D76649">
        <w:rPr>
          <w:vertAlign w:val="superscript"/>
        </w:rPr>
        <w:t>.</w:t>
      </w:r>
      <w:r w:rsidRPr="00D76649">
        <w:rPr>
          <w:vertAlign w:val="superscript"/>
        </w:rPr>
        <w:footnoteReference w:id="14"/>
      </w:r>
      <w:r w:rsidRPr="00DB7834">
        <w:t xml:space="preserve">  </w:t>
      </w:r>
    </w:p>
    <w:p w14:paraId="0B11F527" w14:textId="77777777" w:rsidR="00630E0A" w:rsidRPr="00630E0A" w:rsidRDefault="00630E0A" w:rsidP="00D03DF3">
      <w:pPr>
        <w:spacing w:before="240" w:after="240" w:line="312" w:lineRule="auto"/>
        <w:rPr>
          <w:szCs w:val="22"/>
          <w:lang w:val="es-ES_tradnl"/>
        </w:rPr>
      </w:pPr>
    </w:p>
    <w:p w14:paraId="4AF685C0" w14:textId="77777777" w:rsidR="00630E0A" w:rsidRPr="00630E0A" w:rsidRDefault="00630E0A" w:rsidP="00D03DF3">
      <w:pPr>
        <w:spacing w:before="240" w:after="240" w:line="312" w:lineRule="auto"/>
        <w:rPr>
          <w:szCs w:val="22"/>
          <w:lang w:val="es-ES_tradnl"/>
        </w:rPr>
      </w:pPr>
    </w:p>
    <w:p w14:paraId="6E75F382" w14:textId="77777777" w:rsidR="00630E0A" w:rsidRPr="00630E0A" w:rsidRDefault="00630E0A" w:rsidP="00D03DF3">
      <w:pPr>
        <w:spacing w:before="240" w:after="240" w:line="312" w:lineRule="auto"/>
        <w:rPr>
          <w:szCs w:val="22"/>
          <w:lang w:val="es-ES_tradnl"/>
        </w:rPr>
      </w:pPr>
    </w:p>
    <w:p w14:paraId="3E0BBD7C" w14:textId="77777777" w:rsidR="00630E0A" w:rsidRPr="00630E0A" w:rsidRDefault="00630E0A" w:rsidP="00D03DF3">
      <w:pPr>
        <w:spacing w:before="240" w:after="240" w:line="312" w:lineRule="auto"/>
        <w:rPr>
          <w:szCs w:val="22"/>
          <w:lang w:val="es-ES_tradnl"/>
        </w:rPr>
      </w:pPr>
    </w:p>
    <w:p w14:paraId="6371103E" w14:textId="77777777" w:rsidR="00630E0A" w:rsidRPr="00630E0A" w:rsidRDefault="00630E0A" w:rsidP="00D03DF3">
      <w:pPr>
        <w:spacing w:before="240" w:after="240" w:line="312" w:lineRule="auto"/>
        <w:rPr>
          <w:szCs w:val="22"/>
          <w:lang w:val="es-ES_tradnl"/>
        </w:rPr>
      </w:pPr>
    </w:p>
    <w:p w14:paraId="0388FE55" w14:textId="77777777" w:rsidR="00630E0A" w:rsidRPr="00630E0A" w:rsidRDefault="00630E0A" w:rsidP="00D03DF3">
      <w:pPr>
        <w:spacing w:before="240" w:after="240" w:line="312" w:lineRule="auto"/>
        <w:rPr>
          <w:szCs w:val="22"/>
          <w:lang w:val="es-ES_tradnl"/>
        </w:rPr>
      </w:pPr>
    </w:p>
    <w:p w14:paraId="3991B442" w14:textId="77777777" w:rsidR="00630E0A" w:rsidRDefault="00630E0A" w:rsidP="00AD740E">
      <w:pPr>
        <w:pStyle w:val="Ttulo1"/>
        <w:sectPr w:rsidR="00630E0A" w:rsidSect="00D03DF3">
          <w:headerReference w:type="default" r:id="rId20"/>
          <w:type w:val="oddPage"/>
          <w:pgSz w:w="11900" w:h="16840"/>
          <w:pgMar w:top="1440" w:right="1268" w:bottom="1440" w:left="1418" w:header="993" w:footer="708" w:gutter="0"/>
          <w:cols w:space="708"/>
          <w:docGrid w:linePitch="360"/>
        </w:sectPr>
      </w:pPr>
    </w:p>
    <w:p w14:paraId="25BD165A" w14:textId="5013FBB6" w:rsidR="00630E0A" w:rsidRPr="00B002B9" w:rsidRDefault="00DD071E" w:rsidP="00AD740E">
      <w:pPr>
        <w:pStyle w:val="Ttulo1"/>
      </w:pPr>
      <w:bookmarkStart w:id="45" w:name="_Toc10209170"/>
      <w:bookmarkStart w:id="46" w:name="_Toc222410606"/>
      <w:bookmarkStart w:id="47" w:name="_Toc224220967"/>
      <w:r>
        <w:lastRenderedPageBreak/>
        <w:t>METODOLOGÍA</w:t>
      </w:r>
      <w:bookmarkEnd w:id="45"/>
      <w:bookmarkEnd w:id="46"/>
      <w:bookmarkEnd w:id="47"/>
    </w:p>
    <w:p w14:paraId="6A113831" w14:textId="77777777" w:rsidR="00B41411" w:rsidRPr="00CE75A4" w:rsidRDefault="00B41411" w:rsidP="00B41411">
      <w:r w:rsidRPr="00CE75A4">
        <w:t>Balestrini (2000) señala que el marco metodológico “es el conjunto de procedimientos a seguir con la finalidad de lograr los objetivos de la información de forma valida y con una alta precisión” (p.44). En otras palabras, es la estructura sistemática para la recolección, ordenamiento y análisis de la información, que permite la interpretación de los resultados en función del problema que se investiga.</w:t>
      </w:r>
      <w:r>
        <w:rPr>
          <w:rStyle w:val="Refdenotaalpie"/>
        </w:rPr>
        <w:footnoteReference w:id="15"/>
      </w:r>
    </w:p>
    <w:p w14:paraId="31A59D7F" w14:textId="77777777" w:rsidR="00B41411" w:rsidRDefault="00B41411" w:rsidP="00B41411">
      <w:pPr>
        <w:rPr>
          <w:b/>
          <w:bCs/>
        </w:rPr>
      </w:pPr>
    </w:p>
    <w:p w14:paraId="3997E7FB" w14:textId="77777777" w:rsidR="00B41411" w:rsidRPr="00A75335" w:rsidRDefault="00B41411" w:rsidP="00B41411">
      <w:r w:rsidRPr="00A75335">
        <w:t>La presente investigación se aborda bajo una metodología mixta, integrando el rigor cuantitativo para la medición energética con el enfoque cualitativo-propositivo para el diseño de la solución técnica y de gestión (ISO 14001).</w:t>
      </w:r>
    </w:p>
    <w:p w14:paraId="13AB4FAB" w14:textId="77777777" w:rsidR="00B41411" w:rsidRDefault="00B41411" w:rsidP="00B41411">
      <w:pPr>
        <w:rPr>
          <w:b/>
          <w:bCs/>
        </w:rPr>
      </w:pPr>
    </w:p>
    <w:p w14:paraId="05D99A60" w14:textId="56B046F0" w:rsidR="00B41411" w:rsidRPr="000575D7" w:rsidRDefault="00B41411" w:rsidP="00AD740E">
      <w:pPr>
        <w:pStyle w:val="Ttulo2"/>
      </w:pPr>
      <w:bookmarkStart w:id="48" w:name="_Toc220186342"/>
      <w:bookmarkStart w:id="49" w:name="_Toc222410607"/>
      <w:bookmarkStart w:id="50" w:name="_Toc224220968"/>
      <w:r w:rsidRPr="0074763B">
        <w:t>Tipo</w:t>
      </w:r>
      <w:r w:rsidRPr="00A75335">
        <w:t xml:space="preserve"> de Investigación</w:t>
      </w:r>
      <w:bookmarkEnd w:id="48"/>
      <w:bookmarkEnd w:id="49"/>
      <w:bookmarkEnd w:id="50"/>
    </w:p>
    <w:p w14:paraId="0804140B" w14:textId="77777777" w:rsidR="00B41411" w:rsidRDefault="00B41411" w:rsidP="00B41411">
      <w:r w:rsidRPr="00A75335">
        <w:t>El TFM se clasifica como una Investigación Descriptiva-Aplicada (o Propositiva).</w:t>
      </w:r>
    </w:p>
    <w:p w14:paraId="1F81A232" w14:textId="77777777" w:rsidR="00B41411" w:rsidRPr="00A75335" w:rsidRDefault="00B41411" w:rsidP="00B41411"/>
    <w:p w14:paraId="4B38147B" w14:textId="6DCB5626" w:rsidR="00B41411" w:rsidRPr="00A75335" w:rsidRDefault="00B41411" w:rsidP="00AD740E">
      <w:pPr>
        <w:pStyle w:val="Ttulo3"/>
      </w:pPr>
      <w:bookmarkStart w:id="51" w:name="_Toc220186343"/>
      <w:bookmarkStart w:id="52" w:name="_Toc222410608"/>
      <w:bookmarkStart w:id="53" w:name="_Toc224220969"/>
      <w:r w:rsidRPr="00A75335">
        <w:t>Investigación Descriptiva</w:t>
      </w:r>
      <w:bookmarkEnd w:id="51"/>
      <w:bookmarkEnd w:id="52"/>
      <w:bookmarkEnd w:id="53"/>
    </w:p>
    <w:p w14:paraId="417694FD" w14:textId="77777777" w:rsidR="00B41411" w:rsidRPr="00A75335" w:rsidRDefault="00B41411" w:rsidP="00B41411">
      <w:pPr>
        <w:rPr>
          <w:b/>
          <w:bCs/>
        </w:rPr>
      </w:pPr>
    </w:p>
    <w:p w14:paraId="7D3E93BC" w14:textId="77777777" w:rsidR="00B41411" w:rsidRPr="00A75335" w:rsidRDefault="00B41411" w:rsidP="00B41411">
      <w:r w:rsidRPr="00A75335">
        <w:t>La investigación comienza con una fase descriptiva cuyo objetivo es establecer la línea base.</w:t>
      </w:r>
    </w:p>
    <w:p w14:paraId="64B68DBA" w14:textId="77777777" w:rsidR="00B41411" w:rsidRDefault="00B41411" w:rsidP="00B41411">
      <w:pPr>
        <w:rPr>
          <w:b/>
          <w:bCs/>
        </w:rPr>
      </w:pPr>
    </w:p>
    <w:p w14:paraId="4A681148" w14:textId="77777777" w:rsidR="00B41411" w:rsidRPr="00A75335" w:rsidRDefault="00B41411" w:rsidP="00B41411">
      <w:r w:rsidRPr="00A75335">
        <w:t>Los estudios descriptivos sirven para analizar cómo es y cómo se manifiesta un fenómeno y sus componentes. Miden o evalúan diversos aspectos, dimensiones o componentes del fenómeno a investigar</w:t>
      </w:r>
      <w:r>
        <w:t>.</w:t>
      </w:r>
      <w:r>
        <w:rPr>
          <w:rStyle w:val="Refdenotaalpie"/>
        </w:rPr>
        <w:footnoteReference w:id="16"/>
      </w:r>
    </w:p>
    <w:p w14:paraId="156BC289" w14:textId="77777777" w:rsidR="00B41411" w:rsidRDefault="00B41411" w:rsidP="00B41411">
      <w:pPr>
        <w:rPr>
          <w:b/>
          <w:bCs/>
        </w:rPr>
      </w:pPr>
    </w:p>
    <w:p w14:paraId="6212D144" w14:textId="77777777" w:rsidR="00B41411" w:rsidRDefault="00B41411" w:rsidP="00B41411">
      <w:r w:rsidRPr="00A75335">
        <w:t>En el TFM, esta fase se centra en la descripción cuantitativa del consumo energético actual en kWh/mes</w:t>
      </w:r>
      <w:r>
        <w:t xml:space="preserve"> </w:t>
      </w:r>
      <w:r w:rsidRPr="00A75335">
        <w:t xml:space="preserve">de los servidores tecnológicos y la medición de la huella de carbono </w:t>
      </w:r>
      <w:r>
        <w:t>CO</w:t>
      </w:r>
      <w:r>
        <w:rPr>
          <w:vertAlign w:val="subscript"/>
        </w:rPr>
        <w:t>2</w:t>
      </w:r>
      <w:r>
        <w:t xml:space="preserve"> </w:t>
      </w:r>
      <w:r w:rsidRPr="00A75335">
        <w:rPr>
          <w:i/>
          <w:iCs/>
        </w:rPr>
        <w:t>eq</w:t>
      </w:r>
      <w:r w:rsidRPr="00A75335">
        <w:t xml:space="preserve"> asociada, cumpliendo con la necesidad de establecer una Línea Base Ambiental verificable.</w:t>
      </w:r>
    </w:p>
    <w:p w14:paraId="06F31332" w14:textId="77777777" w:rsidR="00B41411" w:rsidRDefault="00B41411" w:rsidP="00B41411">
      <w:pPr>
        <w:rPr>
          <w:b/>
          <w:bCs/>
        </w:rPr>
      </w:pPr>
    </w:p>
    <w:p w14:paraId="36341173" w14:textId="63294E96" w:rsidR="00B41411" w:rsidRPr="00A75335" w:rsidRDefault="00B41411" w:rsidP="00AD740E">
      <w:pPr>
        <w:pStyle w:val="Ttulo3"/>
      </w:pPr>
      <w:bookmarkStart w:id="54" w:name="_Toc220186344"/>
      <w:bookmarkStart w:id="55" w:name="_Toc222410609"/>
      <w:bookmarkStart w:id="56" w:name="_Toc224220970"/>
      <w:r w:rsidRPr="00A75335">
        <w:t>Investigación Aplicada (Propositiva)</w:t>
      </w:r>
      <w:bookmarkEnd w:id="54"/>
      <w:bookmarkEnd w:id="55"/>
      <w:bookmarkEnd w:id="56"/>
    </w:p>
    <w:p w14:paraId="068E29AB" w14:textId="77777777" w:rsidR="00B41411" w:rsidRPr="00A75335" w:rsidRDefault="00B41411" w:rsidP="00B41411">
      <w:pPr>
        <w:pStyle w:val="Prrafodelista"/>
        <w:rPr>
          <w:b/>
          <w:bCs/>
        </w:rPr>
      </w:pPr>
    </w:p>
    <w:p w14:paraId="16E14423" w14:textId="77777777" w:rsidR="00B41411" w:rsidRPr="00A75335" w:rsidRDefault="00B41411" w:rsidP="00B41411">
      <w:r w:rsidRPr="00A75335">
        <w:t>El núcleo del TFM es el componente aplicado o propositivo, que busca resolver el problema práctico del FPSFNC.</w:t>
      </w:r>
    </w:p>
    <w:p w14:paraId="5AFFC356" w14:textId="77777777" w:rsidR="00B41411" w:rsidRDefault="00B41411" w:rsidP="00B41411">
      <w:pPr>
        <w:rPr>
          <w:b/>
          <w:bCs/>
        </w:rPr>
      </w:pPr>
    </w:p>
    <w:p w14:paraId="20F5A52B" w14:textId="77777777" w:rsidR="00B41411" w:rsidRPr="00F94247" w:rsidRDefault="00B41411" w:rsidP="00B41411">
      <w:r w:rsidRPr="00F94247">
        <w:t>El objetivo de la investigación aplicada es obtener conocimiento para ser utilizado con un fin práctico, con el propósito de resolver un problema o proponer una intervención</w:t>
      </w:r>
    </w:p>
    <w:p w14:paraId="0ACE1DD1" w14:textId="77777777" w:rsidR="00B41411" w:rsidRDefault="00B41411" w:rsidP="00B41411">
      <w:pPr>
        <w:rPr>
          <w:b/>
          <w:bCs/>
        </w:rPr>
      </w:pPr>
    </w:p>
    <w:p w14:paraId="205AA170" w14:textId="77777777" w:rsidR="00B41411" w:rsidRPr="00F94247" w:rsidRDefault="00B41411" w:rsidP="00B41411">
      <w:r w:rsidRPr="00F94247">
        <w:t>La finalidad de este TFM es aplicar los conocimientos de ingeniería y gestión ambiental para diseñar la migración fotovoltaica y proponer los instrumentos de gestión (Controles Operacionales, Matriz de Aspectos) requeridos por la ISO 14001, ofreciendo una solución de aplicación inmediata para el cumplimiento de los ODS 7 y 13.</w:t>
      </w:r>
    </w:p>
    <w:p w14:paraId="4FEFF63E" w14:textId="77777777" w:rsidR="00B41411" w:rsidRDefault="00B41411" w:rsidP="00B41411">
      <w:pPr>
        <w:rPr>
          <w:b/>
          <w:bCs/>
        </w:rPr>
      </w:pPr>
    </w:p>
    <w:p w14:paraId="2FCF0F1E" w14:textId="7D3051CC" w:rsidR="00B41411" w:rsidRPr="000575D7" w:rsidRDefault="00B41411" w:rsidP="00AD740E">
      <w:pPr>
        <w:pStyle w:val="Ttulo2"/>
      </w:pPr>
      <w:bookmarkStart w:id="57" w:name="_Toc220186345"/>
      <w:bookmarkStart w:id="58" w:name="_Toc222410610"/>
      <w:bookmarkStart w:id="59" w:name="_Toc224220971"/>
      <w:r w:rsidRPr="00F94247">
        <w:t>Diseño de la Investigación</w:t>
      </w:r>
      <w:bookmarkEnd w:id="57"/>
      <w:bookmarkEnd w:id="58"/>
      <w:bookmarkEnd w:id="59"/>
    </w:p>
    <w:p w14:paraId="3583B183" w14:textId="77777777" w:rsidR="00B41411" w:rsidRDefault="00B41411" w:rsidP="002013A9">
      <w:r w:rsidRPr="004B7AAA">
        <w:t xml:space="preserve">El diseño metodológico se fundamenta en la </w:t>
      </w:r>
      <w:r w:rsidRPr="004B7AAA">
        <w:rPr>
          <w:b/>
          <w:bCs/>
        </w:rPr>
        <w:t>Investigación Holística</w:t>
      </w:r>
      <w:r w:rsidRPr="004B7AAA">
        <w:t xml:space="preserve"> propuesta por Hurtado de Barrera (2010), la cual integra diferentes niveles de profundidad del conocimiento, desde el descriptivo hasta el proyectivo, en una estructura coherente y aplicable.</w:t>
      </w:r>
    </w:p>
    <w:p w14:paraId="4D50D203" w14:textId="77777777" w:rsidR="002013A9" w:rsidRPr="004B7AAA" w:rsidRDefault="002013A9" w:rsidP="002013A9"/>
    <w:p w14:paraId="183DD099" w14:textId="77777777" w:rsidR="00B41411" w:rsidRPr="004B7AAA" w:rsidRDefault="00B41411" w:rsidP="00B41411">
      <w:pPr>
        <w:spacing w:after="160" w:line="259" w:lineRule="auto"/>
        <w:jc w:val="left"/>
      </w:pPr>
      <w:r w:rsidRPr="004B7AAA">
        <w:t>Este TFM aborda tres niveles holísticos:</w:t>
      </w:r>
    </w:p>
    <w:p w14:paraId="1678478A" w14:textId="6F8FB50B" w:rsidR="00B41411" w:rsidRDefault="00B41411" w:rsidP="00B41411">
      <w:r w:rsidRPr="004B7AAA">
        <w:rPr>
          <w:b/>
          <w:bCs/>
        </w:rPr>
        <w:t>Nivel Descriptivo (Fase I):</w:t>
      </w:r>
      <w:r w:rsidRPr="004B7AAA">
        <w:t xml:space="preserve"> Se enfoca en </w:t>
      </w:r>
      <w:r w:rsidRPr="004B7AAA">
        <w:rPr>
          <w:b/>
          <w:bCs/>
        </w:rPr>
        <w:t>cuantificar y describir</w:t>
      </w:r>
      <w:r w:rsidRPr="004B7AAA">
        <w:t xml:space="preserve"> el consumo energético actual y la Línea Base de </w:t>
      </w:r>
      <w:r w:rsidR="00CD3FC5" w:rsidRPr="004B7AAA">
        <w:t>CO</w:t>
      </w:r>
      <w:r w:rsidR="00CD3FC5" w:rsidRPr="004B7AAA">
        <w:rPr>
          <w:vertAlign w:val="subscript"/>
        </w:rPr>
        <w:t>2</w:t>
      </w:r>
      <w:r w:rsidR="00CD3FC5" w:rsidRPr="004B7AAA">
        <w:t xml:space="preserve"> eq</w:t>
      </w:r>
      <w:r w:rsidRPr="004B7AAA">
        <w:t xml:space="preserve"> de los servidores del FPSFNC.</w:t>
      </w:r>
    </w:p>
    <w:p w14:paraId="1F5D3753" w14:textId="77777777" w:rsidR="00B41411" w:rsidRPr="004B7AAA" w:rsidRDefault="00B41411" w:rsidP="00B41411"/>
    <w:p w14:paraId="56203BD9" w14:textId="77777777" w:rsidR="00B41411" w:rsidRDefault="00B41411" w:rsidP="00B41411">
      <w:r w:rsidRPr="004B7AAA">
        <w:rPr>
          <w:b/>
          <w:bCs/>
        </w:rPr>
        <w:t>Nivel Analítico</w:t>
      </w:r>
      <w:r>
        <w:rPr>
          <w:b/>
          <w:bCs/>
        </w:rPr>
        <w:t>-</w:t>
      </w:r>
      <w:r w:rsidRPr="004B7AAA">
        <w:rPr>
          <w:b/>
          <w:bCs/>
        </w:rPr>
        <w:t>Explicativo (Fase II):</w:t>
      </w:r>
      <w:r w:rsidRPr="004B7AAA">
        <w:t xml:space="preserve"> Se analizan las variables técnicas (irradiación, espacio) y de gestión (ISO 14001) para explicar cómo se puede sustituir la demanda energética, utilizando modelado mediante herramientas de simulación gratuitas (ej. PVGIS) o basadas en hoja de cálculo.</w:t>
      </w:r>
    </w:p>
    <w:p w14:paraId="2DA4E5B9" w14:textId="77777777" w:rsidR="00B41411" w:rsidRPr="004B7AAA" w:rsidRDefault="00B41411" w:rsidP="00B41411"/>
    <w:p w14:paraId="2A0DC7A5" w14:textId="77777777" w:rsidR="00B41411" w:rsidRDefault="00B41411" w:rsidP="00B41411">
      <w:r w:rsidRPr="004B7AAA">
        <w:rPr>
          <w:b/>
          <w:bCs/>
        </w:rPr>
        <w:t>Nivel Proyectivo (Fases II y III):</w:t>
      </w:r>
      <w:r w:rsidRPr="004B7AAA">
        <w:t xml:space="preserve"> El objetivo principal, donde se </w:t>
      </w:r>
      <w:r w:rsidRPr="004B7AAA">
        <w:rPr>
          <w:b/>
          <w:bCs/>
        </w:rPr>
        <w:t>diseña y proyecta</w:t>
      </w:r>
      <w:r w:rsidRPr="004B7AAA">
        <w:t xml:space="preserve"> la solución (sistema fotovoltaico) y se propone su marco de gestión y desempeño (Controles Operacionales e Indicadores de ODS).</w:t>
      </w:r>
    </w:p>
    <w:p w14:paraId="6DB0CBD2" w14:textId="77777777" w:rsidR="00B41411" w:rsidRPr="004B7AAA" w:rsidRDefault="00B41411" w:rsidP="00B41411"/>
    <w:p w14:paraId="3288310C" w14:textId="77777777" w:rsidR="00B41411" w:rsidRPr="004B7AAA" w:rsidRDefault="00B41411" w:rsidP="00B41411">
      <w:r w:rsidRPr="004B7AAA">
        <w:t xml:space="preserve">El diseño metodológico está configurado para generar precisamente estos procedimientos y documentos de control, utilizando el </w:t>
      </w:r>
      <w:r w:rsidRPr="004B7AAA">
        <w:rPr>
          <w:b/>
          <w:bCs/>
        </w:rPr>
        <w:t>FPSFNC</w:t>
      </w:r>
      <w:r w:rsidRPr="004B7AAA">
        <w:t xml:space="preserve"> como el caso de estudio para el diseño técnico (simulación</w:t>
      </w:r>
      <w:r>
        <w:t>)</w:t>
      </w:r>
      <w:r w:rsidRPr="004B7AAA">
        <w:t xml:space="preserve"> y la adaptación documental del SGA, asegurando que la propuesta cumpla con los requisitos del estándar de gestión.</w:t>
      </w:r>
    </w:p>
    <w:p w14:paraId="2DCE79A5" w14:textId="77777777" w:rsidR="00B41411" w:rsidRDefault="00B41411" w:rsidP="00B41411">
      <w:pPr>
        <w:spacing w:after="160" w:line="259" w:lineRule="auto"/>
        <w:jc w:val="left"/>
      </w:pPr>
    </w:p>
    <w:p w14:paraId="35AE3984" w14:textId="21F92959" w:rsidR="00B41411" w:rsidRDefault="00B41411" w:rsidP="00AD740E">
      <w:pPr>
        <w:pStyle w:val="Ttulo2"/>
      </w:pPr>
      <w:bookmarkStart w:id="60" w:name="_Toc220186346"/>
      <w:bookmarkStart w:id="61" w:name="_Toc222410611"/>
      <w:bookmarkStart w:id="62" w:name="_Toc224220972"/>
      <w:r w:rsidRPr="00EC0795">
        <w:t xml:space="preserve">técnicas y herramientas </w:t>
      </w:r>
      <w:r>
        <w:t>de investigación</w:t>
      </w:r>
      <w:bookmarkEnd w:id="60"/>
      <w:bookmarkEnd w:id="61"/>
      <w:bookmarkEnd w:id="62"/>
      <w:r>
        <w:t xml:space="preserve"> </w:t>
      </w:r>
    </w:p>
    <w:p w14:paraId="77E14508" w14:textId="77777777" w:rsidR="00B41411" w:rsidRPr="000D31BA" w:rsidRDefault="00B41411" w:rsidP="00B41411">
      <w:r w:rsidRPr="000D31BA">
        <w:t>La investigación combina técnicas de recolección de datos primarios (documentales) con herramientas de simulación avanzada.</w:t>
      </w:r>
      <w:r>
        <w:t xml:space="preserve"> </w:t>
      </w:r>
      <w:r w:rsidRPr="000D31BA">
        <w:t xml:space="preserve">La técnica de análisis documental es un procedimiento </w:t>
      </w:r>
      <w:r w:rsidRPr="000D31BA">
        <w:lastRenderedPageBreak/>
        <w:t>que permite obtener información de fuentes preexistentes, tales como informes, registros y datos estadísticos, siendo fundamental para la investigación descriptiva inicial</w:t>
      </w:r>
      <w:r>
        <w:t>.</w:t>
      </w:r>
      <w:r>
        <w:rPr>
          <w:rStyle w:val="Refdenotaalpie"/>
        </w:rPr>
        <w:footnoteReference w:id="17"/>
      </w:r>
    </w:p>
    <w:p w14:paraId="18223A12" w14:textId="77777777" w:rsidR="00B41411" w:rsidRDefault="00B41411" w:rsidP="00B41411">
      <w:pPr>
        <w:spacing w:after="160" w:line="259" w:lineRule="auto"/>
        <w:jc w:val="left"/>
      </w:pPr>
    </w:p>
    <w:p w14:paraId="741A893F" w14:textId="77777777" w:rsidR="00B41411" w:rsidRPr="000D31BA" w:rsidRDefault="00B41411" w:rsidP="00B41411">
      <w:pPr>
        <w:pStyle w:val="Tablas"/>
      </w:pPr>
      <w:r w:rsidRPr="000D31BA">
        <w:rPr>
          <w:b/>
          <w:bCs/>
        </w:rPr>
        <w:t xml:space="preserve">Tabla </w:t>
      </w:r>
      <w:r w:rsidRPr="000D31BA">
        <w:rPr>
          <w:b/>
          <w:bCs/>
        </w:rPr>
        <w:fldChar w:fldCharType="begin"/>
      </w:r>
      <w:r w:rsidRPr="000D31BA">
        <w:rPr>
          <w:b/>
          <w:bCs/>
        </w:rPr>
        <w:instrText xml:space="preserve"> SEQ Tabla \* ARABIC </w:instrText>
      </w:r>
      <w:r w:rsidRPr="000D31BA">
        <w:rPr>
          <w:b/>
          <w:bCs/>
        </w:rPr>
        <w:fldChar w:fldCharType="separate"/>
      </w:r>
      <w:r>
        <w:rPr>
          <w:b/>
          <w:bCs/>
          <w:noProof/>
        </w:rPr>
        <w:t>1</w:t>
      </w:r>
      <w:r w:rsidRPr="000D31BA">
        <w:rPr>
          <w:b/>
          <w:bCs/>
        </w:rPr>
        <w:fldChar w:fldCharType="end"/>
      </w:r>
      <w:r w:rsidRPr="000D31BA">
        <w:rPr>
          <w:b/>
          <w:bCs/>
        </w:rPr>
        <w:t>.</w:t>
      </w:r>
      <w:r w:rsidRPr="000D31BA">
        <w:t xml:space="preserve"> Técnica y herramientas de investigación</w:t>
      </w:r>
    </w:p>
    <w:tbl>
      <w:tblPr>
        <w:tblW w:w="8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558"/>
        <w:gridCol w:w="2240"/>
        <w:gridCol w:w="2093"/>
        <w:gridCol w:w="3040"/>
      </w:tblGrid>
      <w:tr w:rsidR="00B41411" w:rsidRPr="000D31BA" w14:paraId="6C981D30" w14:textId="77777777" w:rsidTr="00244673">
        <w:trPr>
          <w:trHeight w:val="864"/>
        </w:trPr>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102561" w14:textId="77777777" w:rsidR="00B41411" w:rsidRPr="00EC0795" w:rsidRDefault="00B41411" w:rsidP="00244673">
            <w:pPr>
              <w:jc w:val="center"/>
              <w:rPr>
                <w:b/>
                <w:bCs/>
                <w:color w:val="000000"/>
                <w:lang w:eastAsia="es-CO"/>
              </w:rPr>
            </w:pPr>
            <w:r w:rsidRPr="00EC0795">
              <w:rPr>
                <w:b/>
                <w:bCs/>
                <w:color w:val="000000"/>
                <w:lang w:eastAsia="es-CO"/>
              </w:rPr>
              <w:t>Fase de la Investigación</w:t>
            </w:r>
          </w:p>
        </w:tc>
        <w:tc>
          <w:tcPr>
            <w:tcW w:w="22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76DEDE" w14:textId="77777777" w:rsidR="00B41411" w:rsidRPr="00EC0795" w:rsidRDefault="00B41411" w:rsidP="00244673">
            <w:pPr>
              <w:jc w:val="center"/>
              <w:rPr>
                <w:b/>
                <w:bCs/>
                <w:color w:val="000000"/>
                <w:lang w:eastAsia="es-CO"/>
              </w:rPr>
            </w:pPr>
            <w:r w:rsidRPr="00EC0795">
              <w:rPr>
                <w:b/>
                <w:bCs/>
                <w:color w:val="000000"/>
                <w:lang w:eastAsia="es-CO"/>
              </w:rPr>
              <w:t xml:space="preserve">Técnica </w:t>
            </w:r>
            <w:r w:rsidRPr="000D31BA">
              <w:rPr>
                <w:b/>
                <w:bCs/>
                <w:color w:val="000000"/>
                <w:lang w:eastAsia="es-CO"/>
              </w:rPr>
              <w:t>aplicada</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50C250" w14:textId="77777777" w:rsidR="00B41411" w:rsidRPr="00EC0795" w:rsidRDefault="00B41411" w:rsidP="00244673">
            <w:pPr>
              <w:jc w:val="center"/>
              <w:rPr>
                <w:b/>
                <w:bCs/>
                <w:color w:val="000000"/>
                <w:lang w:eastAsia="es-CO"/>
              </w:rPr>
            </w:pPr>
            <w:r w:rsidRPr="00EC0795">
              <w:rPr>
                <w:b/>
                <w:bCs/>
                <w:color w:val="000000"/>
                <w:lang w:eastAsia="es-CO"/>
              </w:rPr>
              <w:t xml:space="preserve">Herramienta </w:t>
            </w:r>
            <w:r w:rsidRPr="000D31BA">
              <w:rPr>
                <w:b/>
                <w:bCs/>
                <w:color w:val="000000"/>
                <w:lang w:eastAsia="es-CO"/>
              </w:rPr>
              <w:t>específica</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3B64D5" w14:textId="77777777" w:rsidR="00B41411" w:rsidRPr="00EC0795" w:rsidRDefault="00B41411" w:rsidP="00244673">
            <w:pPr>
              <w:jc w:val="center"/>
              <w:rPr>
                <w:b/>
                <w:bCs/>
                <w:color w:val="000000"/>
                <w:lang w:eastAsia="es-CO"/>
              </w:rPr>
            </w:pPr>
            <w:r w:rsidRPr="00EC0795">
              <w:rPr>
                <w:b/>
                <w:bCs/>
                <w:color w:val="000000"/>
                <w:lang w:eastAsia="es-CO"/>
              </w:rPr>
              <w:t>Propósito</w:t>
            </w:r>
          </w:p>
        </w:tc>
      </w:tr>
      <w:tr w:rsidR="00B41411" w:rsidRPr="000D31BA" w14:paraId="75389817" w14:textId="77777777" w:rsidTr="00244673">
        <w:trPr>
          <w:trHeight w:val="1376"/>
        </w:trPr>
        <w:tc>
          <w:tcPr>
            <w:tcW w:w="1399" w:type="dxa"/>
            <w:tcBorders>
              <w:top w:val="single" w:sz="4" w:space="0" w:color="auto"/>
              <w:left w:val="single" w:sz="4" w:space="0" w:color="auto"/>
              <w:bottom w:val="single" w:sz="4" w:space="0" w:color="auto"/>
              <w:right w:val="single" w:sz="4" w:space="0" w:color="auto"/>
            </w:tcBorders>
            <w:vAlign w:val="center"/>
            <w:hideMark/>
          </w:tcPr>
          <w:p w14:paraId="22A4A42A" w14:textId="77777777" w:rsidR="00B41411" w:rsidRPr="00EC0795" w:rsidRDefault="00B41411" w:rsidP="00244673">
            <w:pPr>
              <w:jc w:val="left"/>
              <w:rPr>
                <w:b/>
                <w:bCs/>
                <w:color w:val="000000"/>
                <w:lang w:eastAsia="es-CO"/>
              </w:rPr>
            </w:pPr>
            <w:r w:rsidRPr="00EC0795">
              <w:rPr>
                <w:b/>
                <w:bCs/>
                <w:color w:val="000000"/>
                <w:lang w:eastAsia="es-CO"/>
              </w:rPr>
              <w:t>Diagnóstico (Cuantitativo)</w:t>
            </w:r>
          </w:p>
        </w:tc>
        <w:tc>
          <w:tcPr>
            <w:tcW w:w="2287" w:type="dxa"/>
            <w:tcBorders>
              <w:top w:val="single" w:sz="4" w:space="0" w:color="auto"/>
              <w:left w:val="single" w:sz="4" w:space="0" w:color="auto"/>
              <w:bottom w:val="single" w:sz="4" w:space="0" w:color="auto"/>
              <w:right w:val="single" w:sz="4" w:space="0" w:color="auto"/>
            </w:tcBorders>
            <w:vAlign w:val="center"/>
            <w:hideMark/>
          </w:tcPr>
          <w:p w14:paraId="213A9E20" w14:textId="77777777" w:rsidR="00B41411" w:rsidRPr="007064C0" w:rsidRDefault="00B41411" w:rsidP="00244673">
            <w:pPr>
              <w:jc w:val="left"/>
              <w:rPr>
                <w:color w:val="000000"/>
                <w:lang w:eastAsia="es-CO"/>
              </w:rPr>
            </w:pPr>
            <w:r w:rsidRPr="007064C0">
              <w:rPr>
                <w:color w:val="000000"/>
                <w:lang w:eastAsia="es-CO"/>
              </w:rPr>
              <w:t>Análisis Documental de facturación. Cálculo de Factores de Emisión (UPME).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0D0F44F" w14:textId="77777777" w:rsidR="00B41411" w:rsidRPr="007064C0" w:rsidRDefault="00B41411" w:rsidP="00244673">
            <w:pPr>
              <w:jc w:val="left"/>
              <w:rPr>
                <w:color w:val="000000"/>
                <w:lang w:eastAsia="es-CO"/>
              </w:rPr>
            </w:pPr>
            <w:r w:rsidRPr="007064C0">
              <w:rPr>
                <w:color w:val="000000"/>
                <w:lang w:eastAsia="es-CO"/>
              </w:rPr>
              <w:t>Históricos de facturación, Guías GHG Protocol, Hojas de cálculo (Excel).</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B396DDD" w14:textId="77777777" w:rsidR="00B41411" w:rsidRPr="007064C0" w:rsidRDefault="00B41411" w:rsidP="00244673">
            <w:pPr>
              <w:jc w:val="left"/>
              <w:rPr>
                <w:color w:val="000000"/>
                <w:lang w:eastAsia="es-CO"/>
              </w:rPr>
            </w:pPr>
            <w:r w:rsidRPr="007064C0">
              <w:rPr>
                <w:color w:val="000000"/>
                <w:lang w:eastAsia="es-CO"/>
              </w:rPr>
              <w:t>Obtener los kWh de consumo y aplicar el Factor de Emisión de la red eléctrica para obtener la Línea Base de CO</w:t>
            </w:r>
            <w:r w:rsidRPr="007064C0">
              <w:rPr>
                <w:color w:val="000000"/>
                <w:vertAlign w:val="subscript"/>
                <w:lang w:eastAsia="es-CO"/>
              </w:rPr>
              <w:t>2</w:t>
            </w:r>
            <w:r w:rsidRPr="007064C0">
              <w:rPr>
                <w:color w:val="000000"/>
                <w:lang w:eastAsia="es-CO"/>
              </w:rPr>
              <w:t xml:space="preserve"> eq.</w:t>
            </w:r>
          </w:p>
        </w:tc>
      </w:tr>
      <w:tr w:rsidR="00B41411" w:rsidRPr="000D31BA" w14:paraId="01806E23" w14:textId="77777777" w:rsidTr="00244673">
        <w:trPr>
          <w:trHeight w:val="1241"/>
        </w:trPr>
        <w:tc>
          <w:tcPr>
            <w:tcW w:w="1399" w:type="dxa"/>
            <w:tcBorders>
              <w:top w:val="single" w:sz="4" w:space="0" w:color="auto"/>
              <w:left w:val="single" w:sz="4" w:space="0" w:color="auto"/>
              <w:bottom w:val="single" w:sz="4" w:space="0" w:color="auto"/>
              <w:right w:val="single" w:sz="4" w:space="0" w:color="auto"/>
            </w:tcBorders>
            <w:vAlign w:val="center"/>
            <w:hideMark/>
          </w:tcPr>
          <w:p w14:paraId="172F9E46" w14:textId="77777777" w:rsidR="00B41411" w:rsidRPr="00EC0795" w:rsidRDefault="00B41411" w:rsidP="00244673">
            <w:pPr>
              <w:jc w:val="left"/>
              <w:rPr>
                <w:b/>
                <w:bCs/>
                <w:color w:val="000000"/>
                <w:lang w:eastAsia="es-CO"/>
              </w:rPr>
            </w:pPr>
            <w:r w:rsidRPr="00EC0795">
              <w:rPr>
                <w:b/>
                <w:bCs/>
                <w:color w:val="000000"/>
                <w:lang w:eastAsia="es-CO"/>
              </w:rPr>
              <w:t>Diseño Técnico</w:t>
            </w:r>
          </w:p>
        </w:tc>
        <w:tc>
          <w:tcPr>
            <w:tcW w:w="2287" w:type="dxa"/>
            <w:tcBorders>
              <w:top w:val="single" w:sz="4" w:space="0" w:color="auto"/>
              <w:left w:val="single" w:sz="4" w:space="0" w:color="auto"/>
              <w:bottom w:val="single" w:sz="4" w:space="0" w:color="auto"/>
              <w:right w:val="single" w:sz="4" w:space="0" w:color="auto"/>
            </w:tcBorders>
            <w:vAlign w:val="center"/>
            <w:hideMark/>
          </w:tcPr>
          <w:p w14:paraId="18D796E8" w14:textId="77777777" w:rsidR="00B41411" w:rsidRPr="007064C0" w:rsidRDefault="00B41411" w:rsidP="00244673">
            <w:pPr>
              <w:jc w:val="left"/>
              <w:rPr>
                <w:color w:val="000000"/>
                <w:lang w:eastAsia="es-CO"/>
              </w:rPr>
            </w:pPr>
            <w:r w:rsidRPr="007064C0">
              <w:rPr>
                <w:color w:val="000000"/>
                <w:lang w:eastAsia="es-CO"/>
              </w:rPr>
              <w:t>Modelado y Simulación Técnica (Ingeniería Aplicada).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C513F5" w14:textId="77777777" w:rsidR="00B41411" w:rsidRPr="007064C0" w:rsidRDefault="00B41411" w:rsidP="00244673">
            <w:pPr>
              <w:jc w:val="left"/>
              <w:rPr>
                <w:color w:val="000000"/>
                <w:lang w:eastAsia="es-CO"/>
              </w:rPr>
            </w:pPr>
            <w:r w:rsidRPr="007064C0">
              <w:rPr>
                <w:color w:val="000000"/>
                <w:lang w:eastAsia="es-CO"/>
              </w:rPr>
              <w:t>Software de simulación gratuito (Ej. PVGIS) o Modelado en Hoja de Cálculo.</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09B5108" w14:textId="77777777" w:rsidR="00B41411" w:rsidRPr="007064C0" w:rsidRDefault="00B41411" w:rsidP="00244673">
            <w:pPr>
              <w:jc w:val="left"/>
              <w:rPr>
                <w:color w:val="000000"/>
                <w:lang w:eastAsia="es-CO"/>
              </w:rPr>
            </w:pPr>
            <w:r w:rsidRPr="007064C0">
              <w:rPr>
                <w:color w:val="000000"/>
                <w:lang w:eastAsia="es-CO"/>
              </w:rPr>
              <w:t>Determinar la potencia pico kWp, la configuración óptima y la proyección de generación de energía limpia.</w:t>
            </w:r>
          </w:p>
        </w:tc>
      </w:tr>
      <w:tr w:rsidR="00B41411" w:rsidRPr="000D31BA" w14:paraId="6BB1B59A" w14:textId="77777777" w:rsidTr="00244673">
        <w:trPr>
          <w:trHeight w:val="1338"/>
        </w:trPr>
        <w:tc>
          <w:tcPr>
            <w:tcW w:w="1399" w:type="dxa"/>
            <w:tcBorders>
              <w:top w:val="single" w:sz="4" w:space="0" w:color="auto"/>
              <w:left w:val="single" w:sz="4" w:space="0" w:color="auto"/>
              <w:bottom w:val="single" w:sz="4" w:space="0" w:color="auto"/>
              <w:right w:val="single" w:sz="4" w:space="0" w:color="auto"/>
            </w:tcBorders>
            <w:vAlign w:val="center"/>
            <w:hideMark/>
          </w:tcPr>
          <w:p w14:paraId="370DDA1B" w14:textId="77777777" w:rsidR="00B41411" w:rsidRPr="00EC0795" w:rsidRDefault="00B41411" w:rsidP="00244673">
            <w:pPr>
              <w:jc w:val="left"/>
              <w:rPr>
                <w:b/>
                <w:bCs/>
                <w:color w:val="000000"/>
                <w:lang w:eastAsia="es-CO"/>
              </w:rPr>
            </w:pPr>
            <w:r w:rsidRPr="00EC0795">
              <w:rPr>
                <w:b/>
                <w:bCs/>
                <w:color w:val="000000"/>
                <w:lang w:eastAsia="es-CO"/>
              </w:rPr>
              <w:t>Diseño de Gestión (SGA)</w:t>
            </w:r>
          </w:p>
        </w:tc>
        <w:tc>
          <w:tcPr>
            <w:tcW w:w="2287" w:type="dxa"/>
            <w:tcBorders>
              <w:top w:val="single" w:sz="4" w:space="0" w:color="auto"/>
              <w:left w:val="single" w:sz="4" w:space="0" w:color="auto"/>
              <w:bottom w:val="single" w:sz="4" w:space="0" w:color="auto"/>
              <w:right w:val="single" w:sz="4" w:space="0" w:color="auto"/>
            </w:tcBorders>
            <w:vAlign w:val="center"/>
            <w:hideMark/>
          </w:tcPr>
          <w:p w14:paraId="297509CA" w14:textId="77777777" w:rsidR="00B41411" w:rsidRPr="007064C0" w:rsidRDefault="00B41411" w:rsidP="00244673">
            <w:pPr>
              <w:jc w:val="left"/>
              <w:rPr>
                <w:color w:val="000000"/>
                <w:lang w:eastAsia="es-CO"/>
              </w:rPr>
            </w:pPr>
            <w:r w:rsidRPr="007064C0">
              <w:rPr>
                <w:color w:val="000000"/>
                <w:lang w:eastAsia="es-CO"/>
              </w:rPr>
              <w:t>Diseño Documental y Análisis de Requisitos ISO 14001.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A05505F" w14:textId="77777777" w:rsidR="00B41411" w:rsidRPr="007064C0" w:rsidRDefault="00B41411" w:rsidP="00244673">
            <w:pPr>
              <w:jc w:val="left"/>
              <w:rPr>
                <w:color w:val="000000"/>
                <w:lang w:eastAsia="es-CO"/>
              </w:rPr>
            </w:pPr>
            <w:r w:rsidRPr="007064C0">
              <w:rPr>
                <w:color w:val="000000"/>
                <w:lang w:eastAsia="es-CO"/>
              </w:rPr>
              <w:t>Norma ISO 14001:2015, Plantillas de Matriz de Aspectos Ambientales.</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8E8F2A7" w14:textId="77777777" w:rsidR="00B41411" w:rsidRPr="007064C0" w:rsidRDefault="00B41411" w:rsidP="00244673">
            <w:pPr>
              <w:jc w:val="left"/>
              <w:rPr>
                <w:color w:val="000000"/>
                <w:lang w:eastAsia="es-CO"/>
              </w:rPr>
            </w:pPr>
            <w:r w:rsidRPr="007064C0">
              <w:rPr>
                <w:color w:val="000000"/>
                <w:lang w:eastAsia="es-CO"/>
              </w:rPr>
              <w:t>Desarrollar la propuesta de documentos clave para la integración del proyecto en el Subsistema de Gestión Ambiental.</w:t>
            </w:r>
          </w:p>
        </w:tc>
      </w:tr>
    </w:tbl>
    <w:p w14:paraId="1B90B2FC" w14:textId="77777777" w:rsidR="00B41411" w:rsidRDefault="00B41411" w:rsidP="00B41411">
      <w:pPr>
        <w:spacing w:after="160" w:line="259" w:lineRule="auto"/>
        <w:jc w:val="center"/>
      </w:pPr>
      <w:r w:rsidRPr="000D31BA">
        <w:rPr>
          <w:b/>
          <w:bCs/>
        </w:rPr>
        <w:t>Fuente:</w:t>
      </w:r>
      <w:r>
        <w:t xml:space="preserve"> autor TFM</w:t>
      </w:r>
    </w:p>
    <w:p w14:paraId="0B30A2C6" w14:textId="2CE07C0B" w:rsidR="00B41411" w:rsidRPr="006F18F7" w:rsidRDefault="00B41411" w:rsidP="00AD740E">
      <w:pPr>
        <w:pStyle w:val="Ttulo2"/>
      </w:pPr>
      <w:bookmarkStart w:id="63" w:name="_Toc220186347"/>
      <w:bookmarkStart w:id="64" w:name="_Toc222410612"/>
      <w:bookmarkStart w:id="65" w:name="_Toc224220973"/>
      <w:r w:rsidRPr="006F18F7">
        <w:t>Fases de la Investigación</w:t>
      </w:r>
      <w:bookmarkEnd w:id="63"/>
      <w:bookmarkEnd w:id="64"/>
      <w:bookmarkEnd w:id="65"/>
    </w:p>
    <w:p w14:paraId="63E14CA9" w14:textId="77777777" w:rsidR="00B41411" w:rsidRDefault="00B41411" w:rsidP="00B41411">
      <w:pPr>
        <w:spacing w:after="160" w:line="259" w:lineRule="auto"/>
        <w:jc w:val="left"/>
      </w:pPr>
      <w:r w:rsidRPr="006F18F7">
        <w:t>La metodología se articula en tres fases secuenciales que responden directamente a los Objetivos Específicos del TFM.</w:t>
      </w:r>
    </w:p>
    <w:p w14:paraId="34602271" w14:textId="77777777" w:rsidR="00067F6F" w:rsidRPr="006F18F7" w:rsidRDefault="00067F6F" w:rsidP="00B41411">
      <w:pPr>
        <w:spacing w:after="160" w:line="259" w:lineRule="auto"/>
        <w:jc w:val="left"/>
      </w:pPr>
    </w:p>
    <w:p w14:paraId="5546DB37" w14:textId="77777777" w:rsidR="00B41411" w:rsidRPr="006F18F7" w:rsidRDefault="00B41411" w:rsidP="00B41411">
      <w:pPr>
        <w:spacing w:after="160" w:line="259" w:lineRule="auto"/>
        <w:jc w:val="left"/>
        <w:rPr>
          <w:b/>
          <w:bCs/>
        </w:rPr>
      </w:pPr>
      <w:r w:rsidRPr="006F18F7">
        <w:rPr>
          <w:b/>
          <w:bCs/>
        </w:rPr>
        <w:t>Fase I: Diagnóstico y establecimiento de la línea base</w:t>
      </w:r>
    </w:p>
    <w:p w14:paraId="1A54B56F" w14:textId="77777777" w:rsidR="00B41411" w:rsidRPr="006F18F7" w:rsidRDefault="00B41411" w:rsidP="00B41411">
      <w:pPr>
        <w:numPr>
          <w:ilvl w:val="0"/>
          <w:numId w:val="10"/>
        </w:numPr>
        <w:spacing w:after="160" w:line="259" w:lineRule="auto"/>
        <w:jc w:val="left"/>
      </w:pPr>
      <w:r w:rsidRPr="006F18F7">
        <w:rPr>
          <w:b/>
          <w:bCs/>
        </w:rPr>
        <w:t>Cuantificación:</w:t>
      </w:r>
      <w:r w:rsidRPr="006F18F7">
        <w:t xml:space="preserve"> Recolección de datos de consumo eléctrico kWh de los servidores (mínimo 12 meses).</w:t>
      </w:r>
    </w:p>
    <w:p w14:paraId="3EC11EBE" w14:textId="77777777" w:rsidR="00B41411" w:rsidRPr="006F18F7" w:rsidRDefault="00B41411" w:rsidP="00B41411">
      <w:pPr>
        <w:numPr>
          <w:ilvl w:val="0"/>
          <w:numId w:val="10"/>
        </w:numPr>
        <w:spacing w:after="160" w:line="259" w:lineRule="auto"/>
        <w:jc w:val="left"/>
      </w:pPr>
      <w:r w:rsidRPr="006F18F7">
        <w:rPr>
          <w:b/>
          <w:bCs/>
        </w:rPr>
        <w:t>Cálculo Ambiental:</w:t>
      </w:r>
      <w:r w:rsidRPr="006F18F7">
        <w:t xml:space="preserve"> Determinación de la Huella de Carbono actual ton CO</w:t>
      </w:r>
      <w:r>
        <w:rPr>
          <w:vertAlign w:val="subscript"/>
        </w:rPr>
        <w:t>2</w:t>
      </w:r>
      <w:r>
        <w:t xml:space="preserve"> </w:t>
      </w:r>
      <w:r w:rsidRPr="006F18F7">
        <w:t>eq usando el factor de emisión nacional.</w:t>
      </w:r>
    </w:p>
    <w:p w14:paraId="11C53A70" w14:textId="77777777" w:rsidR="00B41411" w:rsidRDefault="00B41411" w:rsidP="00B41411">
      <w:pPr>
        <w:numPr>
          <w:ilvl w:val="0"/>
          <w:numId w:val="10"/>
        </w:numPr>
        <w:spacing w:after="160" w:line="259" w:lineRule="auto"/>
        <w:jc w:val="left"/>
      </w:pPr>
      <w:r w:rsidRPr="006F18F7">
        <w:rPr>
          <w:b/>
          <w:bCs/>
        </w:rPr>
        <w:t>Revisión Normativa:</w:t>
      </w:r>
      <w:r w:rsidRPr="006F18F7">
        <w:t xml:space="preserve"> Análisis de la legislación de autogeneración y los requisitos de la ISO 14001.</w:t>
      </w:r>
    </w:p>
    <w:p w14:paraId="565FA53D" w14:textId="77777777" w:rsidR="00B41411" w:rsidRPr="006F18F7" w:rsidRDefault="00B41411" w:rsidP="00B41411">
      <w:pPr>
        <w:spacing w:after="160" w:line="259" w:lineRule="auto"/>
        <w:ind w:left="720"/>
        <w:jc w:val="left"/>
      </w:pPr>
    </w:p>
    <w:p w14:paraId="2E530B19" w14:textId="77777777" w:rsidR="00B41411" w:rsidRPr="006F18F7" w:rsidRDefault="00B41411" w:rsidP="00B41411">
      <w:pPr>
        <w:spacing w:after="160" w:line="259" w:lineRule="auto"/>
        <w:jc w:val="left"/>
        <w:rPr>
          <w:b/>
          <w:bCs/>
        </w:rPr>
      </w:pPr>
      <w:r w:rsidRPr="006F18F7">
        <w:rPr>
          <w:b/>
          <w:bCs/>
        </w:rPr>
        <w:t xml:space="preserve">Fase II: Diseño técnico y estructuración ambiental </w:t>
      </w:r>
    </w:p>
    <w:p w14:paraId="42DD942D" w14:textId="77777777" w:rsidR="00B41411" w:rsidRPr="006F18F7" w:rsidRDefault="00B41411" w:rsidP="00B41411">
      <w:pPr>
        <w:numPr>
          <w:ilvl w:val="0"/>
          <w:numId w:val="11"/>
        </w:numPr>
        <w:spacing w:after="160" w:line="259" w:lineRule="auto"/>
      </w:pPr>
      <w:r w:rsidRPr="006F18F7">
        <w:rPr>
          <w:b/>
          <w:bCs/>
        </w:rPr>
        <w:t>Dimensionamiento PV:</w:t>
      </w:r>
      <w:r w:rsidRPr="006F18F7">
        <w:t xml:space="preserve"> Diseño del sistema fotovoltaico con la simulación de rendimiento (generación de energía limpia kWh</w:t>
      </w:r>
      <w:r>
        <w:t>)</w:t>
      </w:r>
      <w:r w:rsidRPr="006F18F7">
        <w:t>.</w:t>
      </w:r>
    </w:p>
    <w:p w14:paraId="498A50DF" w14:textId="77777777" w:rsidR="00B41411" w:rsidRDefault="00B41411" w:rsidP="00B41411">
      <w:pPr>
        <w:numPr>
          <w:ilvl w:val="0"/>
          <w:numId w:val="11"/>
        </w:numPr>
        <w:spacing w:after="160" w:line="259" w:lineRule="auto"/>
      </w:pPr>
      <w:r>
        <w:rPr>
          <w:b/>
          <w:bCs/>
        </w:rPr>
        <w:t>Incorporación documental al subsistema de gestión ambiental de la entidad</w:t>
      </w:r>
      <w:r w:rsidRPr="006F18F7">
        <w:rPr>
          <w:b/>
          <w:bCs/>
        </w:rPr>
        <w:t>:</w:t>
      </w:r>
      <w:r w:rsidRPr="006F18F7">
        <w:t xml:space="preserve"> </w:t>
      </w:r>
      <w:r>
        <w:t xml:space="preserve">Actualización </w:t>
      </w:r>
      <w:r w:rsidRPr="006F18F7">
        <w:t>de la Matriz de Aspectos Ambientales (identificando el aspecto "Generación PV" y el impacto "Reducción de CO</w:t>
      </w:r>
      <w:r>
        <w:rPr>
          <w:vertAlign w:val="subscript"/>
        </w:rPr>
        <w:t>2</w:t>
      </w:r>
      <w:r w:rsidRPr="006F18F7">
        <w:t xml:space="preserve"> conforme a la ISO 14001.</w:t>
      </w:r>
      <w:r>
        <w:t>)</w:t>
      </w:r>
    </w:p>
    <w:p w14:paraId="5A4D62A3" w14:textId="77777777" w:rsidR="00B41411" w:rsidRPr="006F18F7" w:rsidRDefault="00B41411" w:rsidP="00B41411">
      <w:pPr>
        <w:spacing w:after="160" w:line="259" w:lineRule="auto"/>
        <w:ind w:left="720"/>
        <w:jc w:val="left"/>
      </w:pPr>
    </w:p>
    <w:p w14:paraId="65CDE912" w14:textId="77777777" w:rsidR="00B41411" w:rsidRPr="006F18F7" w:rsidRDefault="00B41411" w:rsidP="00B41411">
      <w:pPr>
        <w:spacing w:after="160" w:line="259" w:lineRule="auto"/>
        <w:jc w:val="left"/>
        <w:rPr>
          <w:b/>
          <w:bCs/>
        </w:rPr>
      </w:pPr>
      <w:r w:rsidRPr="006F18F7">
        <w:rPr>
          <w:b/>
          <w:bCs/>
        </w:rPr>
        <w:t>Fase III: Gestión Operacional y Evaluación del Desempeño</w:t>
      </w:r>
    </w:p>
    <w:p w14:paraId="277339EC" w14:textId="77777777" w:rsidR="00B41411" w:rsidRPr="006F18F7" w:rsidRDefault="00B41411" w:rsidP="00B41411">
      <w:pPr>
        <w:numPr>
          <w:ilvl w:val="0"/>
          <w:numId w:val="12"/>
        </w:numPr>
        <w:spacing w:after="160" w:line="259" w:lineRule="auto"/>
        <w:jc w:val="left"/>
      </w:pPr>
      <w:r w:rsidRPr="006F18F7">
        <w:rPr>
          <w:b/>
          <w:bCs/>
        </w:rPr>
        <w:t>Controles Operacionales:</w:t>
      </w:r>
      <w:r w:rsidRPr="006F18F7">
        <w:t xml:space="preserve"> Propuesta </w:t>
      </w:r>
      <w:r>
        <w:t>seguimiento al funcionamiento,</w:t>
      </w:r>
      <w:r w:rsidRPr="006F18F7">
        <w:t xml:space="preserve"> del sistema PV bajo un enfoque ambiental.</w:t>
      </w:r>
    </w:p>
    <w:p w14:paraId="0A81D92C" w14:textId="77777777" w:rsidR="00B41411" w:rsidRPr="006F18F7" w:rsidRDefault="00B41411" w:rsidP="00B41411">
      <w:pPr>
        <w:numPr>
          <w:ilvl w:val="0"/>
          <w:numId w:val="12"/>
        </w:numPr>
        <w:spacing w:after="160" w:line="259" w:lineRule="auto"/>
        <w:jc w:val="left"/>
      </w:pPr>
      <w:r w:rsidRPr="006F18F7">
        <w:rPr>
          <w:b/>
          <w:bCs/>
        </w:rPr>
        <w:t>Definición de KPIs:</w:t>
      </w:r>
      <w:r w:rsidRPr="006F18F7">
        <w:t xml:space="preserve"> Propuesta de Indicadores de Desempeño (KPIs) medibles para monitorear el cumplimiento de los </w:t>
      </w:r>
      <w:r w:rsidRPr="006F18F7">
        <w:rPr>
          <w:b/>
          <w:bCs/>
        </w:rPr>
        <w:t>ODS 7</w:t>
      </w:r>
      <w:r w:rsidRPr="006F18F7">
        <w:t xml:space="preserve"> (porcentaje de autoconsumo limpio) y </w:t>
      </w:r>
      <w:r w:rsidRPr="006F18F7">
        <w:rPr>
          <w:b/>
          <w:bCs/>
        </w:rPr>
        <w:t>ODS 13</w:t>
      </w:r>
      <w:r w:rsidRPr="006F18F7">
        <w:t xml:space="preserve"> (reducción anual de CO</w:t>
      </w:r>
      <w:r>
        <w:rPr>
          <w:vertAlign w:val="subscript"/>
        </w:rPr>
        <w:t>2</w:t>
      </w:r>
      <w:r w:rsidRPr="006F18F7">
        <w:t>.</w:t>
      </w:r>
    </w:p>
    <w:p w14:paraId="6CE7B0AA" w14:textId="77777777" w:rsidR="00630E0A" w:rsidRPr="00630E0A" w:rsidRDefault="00630E0A" w:rsidP="00D03DF3">
      <w:pPr>
        <w:spacing w:before="240" w:after="240" w:line="312" w:lineRule="auto"/>
        <w:rPr>
          <w:szCs w:val="22"/>
          <w:lang w:val="es-ES_tradnl"/>
        </w:rPr>
      </w:pPr>
    </w:p>
    <w:p w14:paraId="0F7152E3" w14:textId="77777777" w:rsidR="00630E0A" w:rsidRDefault="00630E0A" w:rsidP="00D03DF3">
      <w:pPr>
        <w:spacing w:before="240" w:after="240" w:line="312" w:lineRule="auto"/>
        <w:rPr>
          <w:szCs w:val="22"/>
          <w:lang w:val="es-ES_tradnl"/>
        </w:rPr>
      </w:pPr>
    </w:p>
    <w:p w14:paraId="09857BF3" w14:textId="77777777" w:rsidR="00DD071E" w:rsidRDefault="00DD071E" w:rsidP="00D03DF3">
      <w:pPr>
        <w:spacing w:before="240" w:after="240" w:line="312" w:lineRule="auto"/>
        <w:rPr>
          <w:szCs w:val="22"/>
          <w:lang w:val="es-ES_tradnl"/>
        </w:rPr>
      </w:pPr>
    </w:p>
    <w:p w14:paraId="60F0D691" w14:textId="77777777" w:rsidR="00DD071E" w:rsidRDefault="00DD071E" w:rsidP="00D03DF3">
      <w:pPr>
        <w:spacing w:before="240" w:after="240" w:line="312" w:lineRule="auto"/>
        <w:rPr>
          <w:szCs w:val="22"/>
          <w:lang w:val="es-ES_tradnl"/>
        </w:rPr>
      </w:pPr>
    </w:p>
    <w:p w14:paraId="71972B53" w14:textId="77777777" w:rsidR="00DD071E" w:rsidRPr="00630E0A" w:rsidRDefault="00DD071E" w:rsidP="00D03DF3">
      <w:pPr>
        <w:spacing w:before="240" w:after="240" w:line="312" w:lineRule="auto"/>
        <w:rPr>
          <w:szCs w:val="22"/>
          <w:lang w:val="es-ES_tradnl"/>
        </w:rPr>
      </w:pPr>
    </w:p>
    <w:p w14:paraId="4F66052A" w14:textId="77777777" w:rsidR="00DD071E" w:rsidRDefault="00DD071E" w:rsidP="00AD740E">
      <w:pPr>
        <w:pStyle w:val="Ttulo1"/>
        <w:sectPr w:rsidR="00DD071E" w:rsidSect="00D03DF3">
          <w:headerReference w:type="default" r:id="rId21"/>
          <w:type w:val="oddPage"/>
          <w:pgSz w:w="11900" w:h="16840"/>
          <w:pgMar w:top="1440" w:right="1268" w:bottom="1440" w:left="1418" w:header="993" w:footer="708" w:gutter="0"/>
          <w:cols w:space="708"/>
          <w:docGrid w:linePitch="360"/>
        </w:sectPr>
      </w:pPr>
    </w:p>
    <w:p w14:paraId="17E0F965" w14:textId="77777777" w:rsidR="00DD071E" w:rsidRPr="00B002B9" w:rsidRDefault="00DD071E" w:rsidP="00AD740E">
      <w:pPr>
        <w:pStyle w:val="Ttulo1"/>
      </w:pPr>
      <w:bookmarkStart w:id="66" w:name="_Toc10209175"/>
      <w:bookmarkStart w:id="67" w:name="_Toc222410613"/>
      <w:bookmarkStart w:id="68" w:name="_Toc224220974"/>
      <w:r>
        <w:lastRenderedPageBreak/>
        <w:t>RESULTADOS</w:t>
      </w:r>
      <w:bookmarkEnd w:id="66"/>
      <w:bookmarkEnd w:id="67"/>
      <w:bookmarkEnd w:id="68"/>
    </w:p>
    <w:p w14:paraId="447257A8" w14:textId="648CFE6B" w:rsidR="00B41411" w:rsidRDefault="00B41411" w:rsidP="00AD740E">
      <w:pPr>
        <w:pStyle w:val="Ttulo2"/>
      </w:pPr>
      <w:bookmarkStart w:id="69" w:name="_Toc220186349"/>
      <w:bookmarkStart w:id="70" w:name="_Toc222410614"/>
      <w:bookmarkStart w:id="71" w:name="_Toc224220975"/>
      <w:r w:rsidRPr="006F18F7">
        <w:t>FASE I: DIAGNÓSTICO Y ESTABLECIMIENTO DE LA LÍNEA BASE</w:t>
      </w:r>
      <w:bookmarkEnd w:id="69"/>
      <w:bookmarkEnd w:id="70"/>
      <w:bookmarkEnd w:id="71"/>
      <w:r w:rsidRPr="006F18F7">
        <w:t xml:space="preserve"> </w:t>
      </w:r>
    </w:p>
    <w:p w14:paraId="7199AD7B" w14:textId="6891D6CD" w:rsidR="00B41411" w:rsidRDefault="00B41411" w:rsidP="00AD740E">
      <w:pPr>
        <w:pStyle w:val="Ttulo3"/>
      </w:pPr>
      <w:bookmarkStart w:id="72" w:name="_Toc220186350"/>
      <w:bookmarkStart w:id="73" w:name="_Toc222410615"/>
      <w:bookmarkStart w:id="74" w:name="_Toc224220976"/>
      <w:r w:rsidRPr="006F18F7">
        <w:t>Cuantificación</w:t>
      </w:r>
      <w:bookmarkEnd w:id="72"/>
      <w:bookmarkEnd w:id="73"/>
      <w:bookmarkEnd w:id="74"/>
    </w:p>
    <w:p w14:paraId="2FA145A4" w14:textId="77777777" w:rsidR="00B41411" w:rsidRDefault="00B41411" w:rsidP="00B41411"/>
    <w:p w14:paraId="58F96517" w14:textId="77777777" w:rsidR="00B41411" w:rsidRDefault="00B41411" w:rsidP="00B41411">
      <w:r>
        <w:t xml:space="preserve">Para la investigación es fundamental determinar el consumo de los servidores de manera específica, tratando de desagregarlos de la facturación del piso en el que se encuentran. Para ello se procede a consolidar el inventario de servidores, las cantidades, y sus consumos. </w:t>
      </w:r>
    </w:p>
    <w:p w14:paraId="33EAFED8" w14:textId="77777777" w:rsidR="00B41411" w:rsidRDefault="00B41411" w:rsidP="00B41411"/>
    <w:p w14:paraId="593F673B" w14:textId="77777777" w:rsidR="00B41411" w:rsidRDefault="00B41411" w:rsidP="00B41411">
      <w:pPr>
        <w:pStyle w:val="Tablas"/>
      </w:pPr>
      <w:r w:rsidRPr="007064C0">
        <w:rPr>
          <w:b/>
          <w:bCs/>
        </w:rPr>
        <w:t xml:space="preserve">Tabla </w:t>
      </w:r>
      <w:r w:rsidRPr="007064C0">
        <w:rPr>
          <w:b/>
          <w:bCs/>
        </w:rPr>
        <w:fldChar w:fldCharType="begin"/>
      </w:r>
      <w:r w:rsidRPr="007064C0">
        <w:rPr>
          <w:b/>
          <w:bCs/>
        </w:rPr>
        <w:instrText xml:space="preserve"> SEQ Tabla \* ARABIC </w:instrText>
      </w:r>
      <w:r w:rsidRPr="007064C0">
        <w:rPr>
          <w:b/>
          <w:bCs/>
        </w:rPr>
        <w:fldChar w:fldCharType="separate"/>
      </w:r>
      <w:r>
        <w:rPr>
          <w:b/>
          <w:bCs/>
          <w:noProof/>
        </w:rPr>
        <w:t>2</w:t>
      </w:r>
      <w:r w:rsidRPr="007064C0">
        <w:rPr>
          <w:b/>
          <w:bCs/>
        </w:rPr>
        <w:fldChar w:fldCharType="end"/>
      </w:r>
      <w:r>
        <w:t>. Inventario de servidores y consumos</w:t>
      </w:r>
    </w:p>
    <w:tbl>
      <w:tblPr>
        <w:tblStyle w:val="Tablaconcuadrcula"/>
        <w:tblW w:w="8784" w:type="dxa"/>
        <w:tblLayout w:type="fixed"/>
        <w:tblLook w:val="04A0" w:firstRow="1" w:lastRow="0" w:firstColumn="1" w:lastColumn="0" w:noHBand="0" w:noVBand="1"/>
      </w:tblPr>
      <w:tblGrid>
        <w:gridCol w:w="3256"/>
        <w:gridCol w:w="1275"/>
        <w:gridCol w:w="1560"/>
        <w:gridCol w:w="1275"/>
        <w:gridCol w:w="1418"/>
      </w:tblGrid>
      <w:tr w:rsidR="00B41411" w14:paraId="7B06AE96" w14:textId="77777777" w:rsidTr="00A73D22">
        <w:tc>
          <w:tcPr>
            <w:tcW w:w="3256" w:type="dxa"/>
            <w:shd w:val="clear" w:color="auto" w:fill="D9D9D9" w:themeFill="background1" w:themeFillShade="D9"/>
            <w:vAlign w:val="center"/>
          </w:tcPr>
          <w:p w14:paraId="70681633" w14:textId="77777777" w:rsidR="00B41411" w:rsidRPr="00B50A4D" w:rsidRDefault="00B41411" w:rsidP="00244673">
            <w:pPr>
              <w:jc w:val="center"/>
              <w:rPr>
                <w:b/>
                <w:bCs/>
              </w:rPr>
            </w:pPr>
            <w:r w:rsidRPr="00B50A4D">
              <w:rPr>
                <w:b/>
                <w:bCs/>
              </w:rPr>
              <w:t>Servidores</w:t>
            </w:r>
          </w:p>
        </w:tc>
        <w:tc>
          <w:tcPr>
            <w:tcW w:w="1275" w:type="dxa"/>
            <w:shd w:val="clear" w:color="auto" w:fill="D9D9D9" w:themeFill="background1" w:themeFillShade="D9"/>
            <w:vAlign w:val="center"/>
          </w:tcPr>
          <w:p w14:paraId="6428A593" w14:textId="77777777" w:rsidR="00B41411" w:rsidRPr="00B50A4D" w:rsidRDefault="00B41411" w:rsidP="00244673">
            <w:pPr>
              <w:jc w:val="center"/>
              <w:rPr>
                <w:b/>
                <w:bCs/>
              </w:rPr>
            </w:pPr>
            <w:r w:rsidRPr="00B50A4D">
              <w:rPr>
                <w:b/>
                <w:bCs/>
              </w:rPr>
              <w:t>Cantidad</w:t>
            </w:r>
          </w:p>
        </w:tc>
        <w:tc>
          <w:tcPr>
            <w:tcW w:w="1560" w:type="dxa"/>
            <w:shd w:val="clear" w:color="auto" w:fill="D9D9D9" w:themeFill="background1" w:themeFillShade="D9"/>
            <w:vAlign w:val="center"/>
          </w:tcPr>
          <w:p w14:paraId="0664ECC5" w14:textId="77777777" w:rsidR="00B41411" w:rsidRPr="00B50A4D" w:rsidRDefault="00B41411" w:rsidP="00244673">
            <w:pPr>
              <w:jc w:val="center"/>
              <w:rPr>
                <w:b/>
                <w:bCs/>
              </w:rPr>
            </w:pPr>
            <w:r w:rsidRPr="00B50A4D">
              <w:rPr>
                <w:b/>
                <w:bCs/>
              </w:rPr>
              <w:t>Consumo en unitario W</w:t>
            </w:r>
          </w:p>
        </w:tc>
        <w:tc>
          <w:tcPr>
            <w:tcW w:w="1275" w:type="dxa"/>
            <w:shd w:val="clear" w:color="auto" w:fill="D9D9D9" w:themeFill="background1" w:themeFillShade="D9"/>
            <w:vAlign w:val="center"/>
          </w:tcPr>
          <w:p w14:paraId="68DBF869" w14:textId="77777777" w:rsidR="00B41411" w:rsidRPr="00B50A4D" w:rsidRDefault="00B41411" w:rsidP="00244673">
            <w:pPr>
              <w:jc w:val="center"/>
              <w:rPr>
                <w:b/>
                <w:bCs/>
              </w:rPr>
            </w:pPr>
            <w:r w:rsidRPr="00B50A4D">
              <w:rPr>
                <w:b/>
                <w:bCs/>
              </w:rPr>
              <w:t>Consumo total en W</w:t>
            </w:r>
          </w:p>
        </w:tc>
        <w:tc>
          <w:tcPr>
            <w:tcW w:w="1418" w:type="dxa"/>
            <w:shd w:val="clear" w:color="auto" w:fill="D9D9D9" w:themeFill="background1" w:themeFillShade="D9"/>
            <w:vAlign w:val="center"/>
          </w:tcPr>
          <w:p w14:paraId="59D5D2D9" w14:textId="77777777" w:rsidR="00B41411" w:rsidRPr="00B50A4D" w:rsidRDefault="00B41411" w:rsidP="00244673">
            <w:pPr>
              <w:jc w:val="center"/>
              <w:rPr>
                <w:b/>
                <w:bCs/>
              </w:rPr>
            </w:pPr>
            <w:r w:rsidRPr="00B50A4D">
              <w:rPr>
                <w:b/>
                <w:bCs/>
              </w:rPr>
              <w:t>Consumo total en kW</w:t>
            </w:r>
          </w:p>
        </w:tc>
      </w:tr>
      <w:tr w:rsidR="00B41411" w14:paraId="53C5B759" w14:textId="77777777" w:rsidTr="00A73D22">
        <w:tc>
          <w:tcPr>
            <w:tcW w:w="3256" w:type="dxa"/>
          </w:tcPr>
          <w:p w14:paraId="4A64B5F0" w14:textId="77777777" w:rsidR="00B41411" w:rsidRPr="00B50A4D" w:rsidRDefault="00B41411" w:rsidP="00244673">
            <w:r w:rsidRPr="00B50A4D">
              <w:t xml:space="preserve">SERVIDOR HP TORRE BASE DE DATOS Y SERVICIO </w:t>
            </w:r>
          </w:p>
          <w:p w14:paraId="14A4A55C" w14:textId="77777777" w:rsidR="00B41411" w:rsidRDefault="00B41411" w:rsidP="00244673"/>
        </w:tc>
        <w:tc>
          <w:tcPr>
            <w:tcW w:w="1275" w:type="dxa"/>
            <w:vAlign w:val="center"/>
          </w:tcPr>
          <w:p w14:paraId="0B6886DA" w14:textId="77777777" w:rsidR="00B41411" w:rsidRDefault="00B41411" w:rsidP="00244673">
            <w:pPr>
              <w:jc w:val="center"/>
            </w:pPr>
            <w:r>
              <w:t>2</w:t>
            </w:r>
          </w:p>
        </w:tc>
        <w:tc>
          <w:tcPr>
            <w:tcW w:w="1560" w:type="dxa"/>
            <w:vAlign w:val="center"/>
          </w:tcPr>
          <w:p w14:paraId="440A1729" w14:textId="77777777" w:rsidR="00B41411" w:rsidRDefault="00B41411" w:rsidP="00244673">
            <w:pPr>
              <w:jc w:val="center"/>
            </w:pPr>
            <w:r>
              <w:t>300</w:t>
            </w:r>
          </w:p>
        </w:tc>
        <w:tc>
          <w:tcPr>
            <w:tcW w:w="1275" w:type="dxa"/>
            <w:vAlign w:val="center"/>
          </w:tcPr>
          <w:p w14:paraId="5227620D" w14:textId="77777777" w:rsidR="00B41411" w:rsidRDefault="00B41411" w:rsidP="00244673">
            <w:pPr>
              <w:jc w:val="center"/>
            </w:pPr>
            <w:r>
              <w:t>600</w:t>
            </w:r>
          </w:p>
        </w:tc>
        <w:tc>
          <w:tcPr>
            <w:tcW w:w="1418" w:type="dxa"/>
            <w:vAlign w:val="center"/>
          </w:tcPr>
          <w:p w14:paraId="4BE9649D" w14:textId="77777777" w:rsidR="00B41411" w:rsidRDefault="00B41411" w:rsidP="00244673">
            <w:pPr>
              <w:jc w:val="center"/>
            </w:pPr>
            <w:r>
              <w:t>0.6</w:t>
            </w:r>
          </w:p>
        </w:tc>
      </w:tr>
      <w:tr w:rsidR="00B41411" w14:paraId="5324774B" w14:textId="77777777" w:rsidTr="00A73D22">
        <w:tc>
          <w:tcPr>
            <w:tcW w:w="3256" w:type="dxa"/>
          </w:tcPr>
          <w:p w14:paraId="6317A2C7" w14:textId="77777777" w:rsidR="00B41411" w:rsidRDefault="00B41411" w:rsidP="00244673">
            <w:r w:rsidRPr="00B50A4D">
              <w:t>SERVIDOR Computador Intel® Pentium®4 3.20GHZ,1GBRAM, Monitor</w:t>
            </w:r>
          </w:p>
        </w:tc>
        <w:tc>
          <w:tcPr>
            <w:tcW w:w="1275" w:type="dxa"/>
            <w:vAlign w:val="center"/>
          </w:tcPr>
          <w:p w14:paraId="1CCC9725" w14:textId="77777777" w:rsidR="00B41411" w:rsidRDefault="00B41411" w:rsidP="00244673">
            <w:pPr>
              <w:jc w:val="center"/>
            </w:pPr>
            <w:r>
              <w:t>1</w:t>
            </w:r>
          </w:p>
        </w:tc>
        <w:tc>
          <w:tcPr>
            <w:tcW w:w="1560" w:type="dxa"/>
            <w:vAlign w:val="center"/>
          </w:tcPr>
          <w:p w14:paraId="6FCF1AAA" w14:textId="77777777" w:rsidR="00B41411" w:rsidRDefault="00B41411" w:rsidP="00244673">
            <w:pPr>
              <w:jc w:val="center"/>
            </w:pPr>
            <w:r w:rsidRPr="00AE1655">
              <w:t>300</w:t>
            </w:r>
          </w:p>
        </w:tc>
        <w:tc>
          <w:tcPr>
            <w:tcW w:w="1275" w:type="dxa"/>
            <w:vAlign w:val="center"/>
          </w:tcPr>
          <w:p w14:paraId="773EDCBF" w14:textId="77777777" w:rsidR="00B41411" w:rsidRDefault="00B41411" w:rsidP="00244673">
            <w:pPr>
              <w:jc w:val="center"/>
            </w:pPr>
            <w:r>
              <w:t>300</w:t>
            </w:r>
          </w:p>
        </w:tc>
        <w:tc>
          <w:tcPr>
            <w:tcW w:w="1418" w:type="dxa"/>
            <w:vAlign w:val="center"/>
          </w:tcPr>
          <w:p w14:paraId="41A7884B" w14:textId="77777777" w:rsidR="00B41411" w:rsidRDefault="00B41411" w:rsidP="00244673">
            <w:pPr>
              <w:jc w:val="center"/>
            </w:pPr>
            <w:r>
              <w:t>0.3</w:t>
            </w:r>
          </w:p>
        </w:tc>
      </w:tr>
      <w:tr w:rsidR="00B41411" w14:paraId="0317B9B5" w14:textId="77777777" w:rsidTr="00A73D22">
        <w:tc>
          <w:tcPr>
            <w:tcW w:w="3256" w:type="dxa"/>
          </w:tcPr>
          <w:p w14:paraId="39014E1D" w14:textId="77777777" w:rsidR="00B41411" w:rsidRDefault="00B41411" w:rsidP="00244673">
            <w:r w:rsidRPr="00B50A4D">
              <w:t>SERVIDOR COMPAQ ML350 INTEL XEON 2.8 6 DISCOS DUROS</w:t>
            </w:r>
          </w:p>
        </w:tc>
        <w:tc>
          <w:tcPr>
            <w:tcW w:w="1275" w:type="dxa"/>
            <w:vAlign w:val="center"/>
          </w:tcPr>
          <w:p w14:paraId="021E8E86" w14:textId="77777777" w:rsidR="00B41411" w:rsidRDefault="00B41411" w:rsidP="00244673">
            <w:pPr>
              <w:jc w:val="center"/>
            </w:pPr>
            <w:r>
              <w:t>2</w:t>
            </w:r>
          </w:p>
        </w:tc>
        <w:tc>
          <w:tcPr>
            <w:tcW w:w="1560" w:type="dxa"/>
            <w:vAlign w:val="center"/>
          </w:tcPr>
          <w:p w14:paraId="694E51F1" w14:textId="77777777" w:rsidR="00B41411" w:rsidRDefault="00B41411" w:rsidP="00244673">
            <w:pPr>
              <w:jc w:val="center"/>
            </w:pPr>
            <w:r>
              <w:t>4</w:t>
            </w:r>
            <w:r w:rsidRPr="00AE1655">
              <w:t>00</w:t>
            </w:r>
          </w:p>
        </w:tc>
        <w:tc>
          <w:tcPr>
            <w:tcW w:w="1275" w:type="dxa"/>
            <w:vAlign w:val="center"/>
          </w:tcPr>
          <w:p w14:paraId="7CAA6B48" w14:textId="77777777" w:rsidR="00B41411" w:rsidRDefault="00B41411" w:rsidP="00244673">
            <w:pPr>
              <w:jc w:val="center"/>
            </w:pPr>
            <w:r>
              <w:t>800</w:t>
            </w:r>
          </w:p>
        </w:tc>
        <w:tc>
          <w:tcPr>
            <w:tcW w:w="1418" w:type="dxa"/>
            <w:vAlign w:val="center"/>
          </w:tcPr>
          <w:p w14:paraId="30E2AD1B" w14:textId="77777777" w:rsidR="00B41411" w:rsidRDefault="00B41411" w:rsidP="00244673">
            <w:pPr>
              <w:jc w:val="center"/>
            </w:pPr>
            <w:r>
              <w:t>0.8</w:t>
            </w:r>
          </w:p>
        </w:tc>
      </w:tr>
      <w:tr w:rsidR="00B41411" w14:paraId="51742A83" w14:textId="77777777" w:rsidTr="00A73D22">
        <w:tc>
          <w:tcPr>
            <w:tcW w:w="3256" w:type="dxa"/>
          </w:tcPr>
          <w:p w14:paraId="403C0083" w14:textId="77777777" w:rsidR="00B41411" w:rsidRDefault="00B41411" w:rsidP="00244673">
            <w:r w:rsidRPr="00B50A4D">
              <w:t>SERVIDOR HP TORRE WINDOWS SERVER 2008</w:t>
            </w:r>
          </w:p>
        </w:tc>
        <w:tc>
          <w:tcPr>
            <w:tcW w:w="1275" w:type="dxa"/>
            <w:vAlign w:val="center"/>
          </w:tcPr>
          <w:p w14:paraId="58EC7E6D" w14:textId="77777777" w:rsidR="00B41411" w:rsidRDefault="00B41411" w:rsidP="00244673">
            <w:pPr>
              <w:jc w:val="center"/>
            </w:pPr>
            <w:r>
              <w:t>1</w:t>
            </w:r>
          </w:p>
        </w:tc>
        <w:tc>
          <w:tcPr>
            <w:tcW w:w="1560" w:type="dxa"/>
            <w:vAlign w:val="center"/>
          </w:tcPr>
          <w:p w14:paraId="03BB0E77" w14:textId="77777777" w:rsidR="00B41411" w:rsidRDefault="00B41411" w:rsidP="00244673">
            <w:pPr>
              <w:jc w:val="center"/>
            </w:pPr>
            <w:r>
              <w:t>4</w:t>
            </w:r>
            <w:r w:rsidRPr="00AE1655">
              <w:t>00</w:t>
            </w:r>
          </w:p>
        </w:tc>
        <w:tc>
          <w:tcPr>
            <w:tcW w:w="1275" w:type="dxa"/>
            <w:vAlign w:val="center"/>
          </w:tcPr>
          <w:p w14:paraId="3A26B02A" w14:textId="77777777" w:rsidR="00B41411" w:rsidRDefault="00B41411" w:rsidP="00244673">
            <w:pPr>
              <w:jc w:val="center"/>
            </w:pPr>
            <w:r>
              <w:t>400</w:t>
            </w:r>
          </w:p>
        </w:tc>
        <w:tc>
          <w:tcPr>
            <w:tcW w:w="1418" w:type="dxa"/>
            <w:vAlign w:val="center"/>
          </w:tcPr>
          <w:p w14:paraId="7941194A" w14:textId="77777777" w:rsidR="00B41411" w:rsidRDefault="00B41411" w:rsidP="00244673">
            <w:pPr>
              <w:jc w:val="center"/>
            </w:pPr>
            <w:r>
              <w:t>0.4</w:t>
            </w:r>
          </w:p>
        </w:tc>
      </w:tr>
      <w:tr w:rsidR="00B41411" w14:paraId="721C9971" w14:textId="77777777" w:rsidTr="00A73D22">
        <w:tc>
          <w:tcPr>
            <w:tcW w:w="3256" w:type="dxa"/>
          </w:tcPr>
          <w:p w14:paraId="708FBC87" w14:textId="77777777" w:rsidR="00B41411" w:rsidRDefault="00B41411" w:rsidP="00244673">
            <w:r w:rsidRPr="00B50A4D">
              <w:t>HP SERVIDOR PROLIANT ML110 GEN9 INTEL (2)</w:t>
            </w:r>
          </w:p>
        </w:tc>
        <w:tc>
          <w:tcPr>
            <w:tcW w:w="1275" w:type="dxa"/>
            <w:vAlign w:val="center"/>
          </w:tcPr>
          <w:p w14:paraId="5540782F" w14:textId="77777777" w:rsidR="00B41411" w:rsidRDefault="00B41411" w:rsidP="00244673">
            <w:pPr>
              <w:jc w:val="center"/>
            </w:pPr>
            <w:r>
              <w:t>2</w:t>
            </w:r>
          </w:p>
        </w:tc>
        <w:tc>
          <w:tcPr>
            <w:tcW w:w="1560" w:type="dxa"/>
            <w:vAlign w:val="center"/>
          </w:tcPr>
          <w:p w14:paraId="254F87B4" w14:textId="77777777" w:rsidR="00B41411" w:rsidRDefault="00B41411" w:rsidP="00244673">
            <w:pPr>
              <w:jc w:val="center"/>
            </w:pPr>
            <w:r>
              <w:t>4</w:t>
            </w:r>
            <w:r w:rsidRPr="00AE1655">
              <w:t>00</w:t>
            </w:r>
          </w:p>
        </w:tc>
        <w:tc>
          <w:tcPr>
            <w:tcW w:w="1275" w:type="dxa"/>
            <w:vAlign w:val="center"/>
          </w:tcPr>
          <w:p w14:paraId="7715DC0E" w14:textId="77777777" w:rsidR="00B41411" w:rsidRDefault="00B41411" w:rsidP="00244673">
            <w:pPr>
              <w:jc w:val="center"/>
            </w:pPr>
            <w:r>
              <w:t>800</w:t>
            </w:r>
          </w:p>
        </w:tc>
        <w:tc>
          <w:tcPr>
            <w:tcW w:w="1418" w:type="dxa"/>
            <w:vAlign w:val="center"/>
          </w:tcPr>
          <w:p w14:paraId="1CA7F2DC" w14:textId="77777777" w:rsidR="00B41411" w:rsidRDefault="00B41411" w:rsidP="00244673">
            <w:pPr>
              <w:jc w:val="center"/>
            </w:pPr>
            <w:r>
              <w:t>0.4</w:t>
            </w:r>
          </w:p>
        </w:tc>
      </w:tr>
      <w:tr w:rsidR="00B41411" w14:paraId="665F1E8C" w14:textId="77777777" w:rsidTr="00A73D22">
        <w:tc>
          <w:tcPr>
            <w:tcW w:w="3256" w:type="dxa"/>
          </w:tcPr>
          <w:p w14:paraId="4E3774BE" w14:textId="77777777" w:rsidR="00B41411" w:rsidRDefault="00B41411" w:rsidP="00244673">
            <w:r>
              <w:t>DELL</w:t>
            </w:r>
          </w:p>
        </w:tc>
        <w:tc>
          <w:tcPr>
            <w:tcW w:w="1275" w:type="dxa"/>
            <w:vAlign w:val="center"/>
          </w:tcPr>
          <w:p w14:paraId="40867E0E" w14:textId="77777777" w:rsidR="00B41411" w:rsidRDefault="00B41411" w:rsidP="00244673">
            <w:pPr>
              <w:jc w:val="center"/>
            </w:pPr>
            <w:r>
              <w:t>8</w:t>
            </w:r>
          </w:p>
        </w:tc>
        <w:tc>
          <w:tcPr>
            <w:tcW w:w="1560" w:type="dxa"/>
            <w:vAlign w:val="center"/>
          </w:tcPr>
          <w:p w14:paraId="029EC18C" w14:textId="77777777" w:rsidR="00B41411" w:rsidRDefault="00B41411" w:rsidP="00244673">
            <w:pPr>
              <w:jc w:val="center"/>
            </w:pPr>
            <w:r>
              <w:t>1400</w:t>
            </w:r>
          </w:p>
        </w:tc>
        <w:tc>
          <w:tcPr>
            <w:tcW w:w="1275" w:type="dxa"/>
            <w:vAlign w:val="center"/>
          </w:tcPr>
          <w:p w14:paraId="1F73BEE6" w14:textId="77777777" w:rsidR="00B41411" w:rsidRDefault="00B41411" w:rsidP="00244673">
            <w:pPr>
              <w:jc w:val="center"/>
            </w:pPr>
            <w:r>
              <w:t>11200</w:t>
            </w:r>
          </w:p>
        </w:tc>
        <w:tc>
          <w:tcPr>
            <w:tcW w:w="1418" w:type="dxa"/>
            <w:vAlign w:val="center"/>
          </w:tcPr>
          <w:p w14:paraId="366F4963" w14:textId="77777777" w:rsidR="00B41411" w:rsidRDefault="00B41411" w:rsidP="00244673">
            <w:pPr>
              <w:jc w:val="center"/>
            </w:pPr>
            <w:r>
              <w:t>11.2</w:t>
            </w:r>
          </w:p>
        </w:tc>
      </w:tr>
      <w:tr w:rsidR="00B41411" w14:paraId="40400C61" w14:textId="77777777" w:rsidTr="00A73D22">
        <w:tc>
          <w:tcPr>
            <w:tcW w:w="3256" w:type="dxa"/>
          </w:tcPr>
          <w:p w14:paraId="6A23DAEA" w14:textId="77777777" w:rsidR="00B41411" w:rsidRDefault="00B41411" w:rsidP="00244673">
            <w:r>
              <w:t>Potencia total</w:t>
            </w:r>
          </w:p>
        </w:tc>
        <w:tc>
          <w:tcPr>
            <w:tcW w:w="1275" w:type="dxa"/>
            <w:vAlign w:val="center"/>
          </w:tcPr>
          <w:p w14:paraId="7C923F16" w14:textId="77777777" w:rsidR="00B41411" w:rsidRDefault="00B41411" w:rsidP="00244673">
            <w:pPr>
              <w:jc w:val="center"/>
            </w:pPr>
          </w:p>
        </w:tc>
        <w:tc>
          <w:tcPr>
            <w:tcW w:w="1560" w:type="dxa"/>
            <w:vAlign w:val="center"/>
          </w:tcPr>
          <w:p w14:paraId="118B2768" w14:textId="77777777" w:rsidR="00B41411" w:rsidRDefault="00B41411" w:rsidP="00244673">
            <w:pPr>
              <w:jc w:val="center"/>
            </w:pPr>
          </w:p>
        </w:tc>
        <w:tc>
          <w:tcPr>
            <w:tcW w:w="1275" w:type="dxa"/>
            <w:vAlign w:val="center"/>
          </w:tcPr>
          <w:p w14:paraId="2273705D" w14:textId="77777777" w:rsidR="00B41411" w:rsidRDefault="00B41411" w:rsidP="00244673">
            <w:pPr>
              <w:jc w:val="center"/>
            </w:pPr>
          </w:p>
        </w:tc>
        <w:tc>
          <w:tcPr>
            <w:tcW w:w="1418" w:type="dxa"/>
            <w:vAlign w:val="center"/>
          </w:tcPr>
          <w:p w14:paraId="41AA6060" w14:textId="77777777" w:rsidR="00B41411" w:rsidRPr="00D847D0" w:rsidRDefault="00B41411" w:rsidP="00244673">
            <w:pPr>
              <w:jc w:val="center"/>
              <w:rPr>
                <w:b/>
                <w:bCs/>
              </w:rPr>
            </w:pPr>
            <w:r w:rsidRPr="00D847D0">
              <w:rPr>
                <w:b/>
                <w:bCs/>
              </w:rPr>
              <w:t>13.7</w:t>
            </w:r>
            <w:r>
              <w:rPr>
                <w:b/>
                <w:bCs/>
              </w:rPr>
              <w:t xml:space="preserve"> kW</w:t>
            </w:r>
          </w:p>
        </w:tc>
      </w:tr>
    </w:tbl>
    <w:p w14:paraId="7427C658" w14:textId="77777777" w:rsidR="00B41411" w:rsidRDefault="00B41411" w:rsidP="00B41411">
      <w:pPr>
        <w:spacing w:after="160" w:line="259" w:lineRule="auto"/>
        <w:jc w:val="center"/>
      </w:pPr>
      <w:r w:rsidRPr="000D31BA">
        <w:rPr>
          <w:b/>
          <w:bCs/>
        </w:rPr>
        <w:t>Fuente:</w:t>
      </w:r>
      <w:r>
        <w:t xml:space="preserve"> autor TFM</w:t>
      </w:r>
    </w:p>
    <w:p w14:paraId="34F10765" w14:textId="77777777" w:rsidR="00B41411" w:rsidRDefault="00B41411" w:rsidP="00B41411"/>
    <w:p w14:paraId="1DB5770C" w14:textId="0ACEA0D3" w:rsidR="00B41411" w:rsidRDefault="00B41411" w:rsidP="00B41411">
      <w:r>
        <w:t xml:space="preserve">Teniendo en cuenta la potencia nominal de los servidores, se totalizo la potencial </w:t>
      </w:r>
      <w:r w:rsidR="00CD3FC5">
        <w:t>nominal</w:t>
      </w:r>
      <w:r>
        <w:t xml:space="preserve"> en conjunto de los equipos en kW, ahora se procederá a convertir en kWh, multiplicándolo por el </w:t>
      </w:r>
      <w:r w:rsidR="00CD3FC5">
        <w:t>número</w:t>
      </w:r>
      <w:r>
        <w:t xml:space="preserve"> de hora que están en funcionamiento los equipos, que para este caso corresponde a 24 horas al día.</w:t>
      </w:r>
    </w:p>
    <w:p w14:paraId="55A4DA87" w14:textId="77777777" w:rsidR="00B41411" w:rsidRDefault="00B41411" w:rsidP="00B41411"/>
    <w:p w14:paraId="30605EB6" w14:textId="77777777" w:rsidR="00B41411" w:rsidRDefault="00B41411" w:rsidP="00B41411"/>
    <w:p w14:paraId="7C1E34A5" w14:textId="77A782AA" w:rsidR="00B41411" w:rsidRDefault="00CD3FC5" w:rsidP="00B41411">
      <w:r>
        <w:lastRenderedPageBreak/>
        <w:t>Potencia total</w:t>
      </w:r>
      <w:r w:rsidR="00B41411">
        <w:t>: 13.7 kW</w:t>
      </w:r>
    </w:p>
    <w:p w14:paraId="2DD6978D" w14:textId="77777777" w:rsidR="00B41411" w:rsidRDefault="00B41411" w:rsidP="00B41411">
      <w:r>
        <w:t>Horas en funcionamiento: 24</w:t>
      </w:r>
    </w:p>
    <w:p w14:paraId="1C80CE92" w14:textId="77777777" w:rsidR="00B41411" w:rsidRDefault="00B41411" w:rsidP="00B41411"/>
    <w:p w14:paraId="1481826B" w14:textId="436604D2" w:rsidR="00B41411" w:rsidRDefault="00B41411" w:rsidP="00B41411">
      <w:r w:rsidRPr="002B11DD">
        <w:t>kWh Servidores = Potencia Total (</w:t>
      </w:r>
      <w:r w:rsidR="00CD3FC5" w:rsidRPr="002B11DD">
        <w:t xml:space="preserve">kW) </w:t>
      </w:r>
      <w:r w:rsidR="00CD3FC5">
        <w:t>x</w:t>
      </w:r>
      <w:r>
        <w:t xml:space="preserve"> </w:t>
      </w:r>
      <w:r w:rsidRPr="002B11DD">
        <w:t>Horas de Operación (h)</w:t>
      </w:r>
    </w:p>
    <w:p w14:paraId="4775125F" w14:textId="77777777" w:rsidR="00B41411" w:rsidRDefault="00B41411" w:rsidP="00B41411"/>
    <w:p w14:paraId="714E95A2" w14:textId="77777777" w:rsidR="00B41411" w:rsidRDefault="00B41411" w:rsidP="00B41411">
      <w:r w:rsidRPr="002B11DD">
        <w:t>kWh Servidores</w:t>
      </w:r>
      <w:r>
        <w:t xml:space="preserve"> = 13.7 kW x 24 h = </w:t>
      </w:r>
      <w:r w:rsidRPr="007064C0">
        <w:rPr>
          <w:b/>
          <w:bCs/>
        </w:rPr>
        <w:t>328,8 kWh</w:t>
      </w:r>
      <w:r>
        <w:t xml:space="preserve"> </w:t>
      </w:r>
    </w:p>
    <w:p w14:paraId="6ECF60DC" w14:textId="77777777" w:rsidR="00B41411" w:rsidRDefault="00B41411" w:rsidP="00B41411"/>
    <w:p w14:paraId="24C3BF40" w14:textId="77777777" w:rsidR="00B41411" w:rsidRDefault="00B41411" w:rsidP="00B41411">
      <w:r>
        <w:t>Potencia o Consumo total en kWh=328,8</w:t>
      </w:r>
    </w:p>
    <w:p w14:paraId="26BA6A2C" w14:textId="77777777" w:rsidR="00B41411" w:rsidRDefault="00B41411" w:rsidP="00B41411"/>
    <w:p w14:paraId="5887DACC" w14:textId="77777777" w:rsidR="00B41411" w:rsidRDefault="00B41411" w:rsidP="00B41411">
      <w:r>
        <w:t>A continuación, se procede a estimar el consumo de los servidores durante un año natural:</w:t>
      </w:r>
    </w:p>
    <w:p w14:paraId="61249D0F" w14:textId="77777777" w:rsidR="00B41411" w:rsidRDefault="00B41411" w:rsidP="00B41411"/>
    <w:p w14:paraId="54AA3312" w14:textId="77777777" w:rsidR="00B41411" w:rsidRDefault="00B41411" w:rsidP="00B41411">
      <w:r>
        <w:t xml:space="preserve"> Consumo año: Consumo total en kWh x 12 meses = </w:t>
      </w:r>
    </w:p>
    <w:p w14:paraId="20762597" w14:textId="77777777" w:rsidR="00B41411" w:rsidRDefault="00B41411" w:rsidP="00B41411"/>
    <w:p w14:paraId="060DE478" w14:textId="77777777" w:rsidR="00B41411" w:rsidRDefault="00B41411" w:rsidP="00B41411">
      <w:r>
        <w:t>Consumo año:328,8 kWh x 12 meses = 3945,6 kWh/ año.</w:t>
      </w:r>
    </w:p>
    <w:p w14:paraId="09050BFF" w14:textId="77777777" w:rsidR="00F82000" w:rsidRDefault="00F82000" w:rsidP="00B41411"/>
    <w:p w14:paraId="26E6A413" w14:textId="41EE5CED" w:rsidR="00B41411" w:rsidRDefault="00B41411" w:rsidP="00AD740E">
      <w:pPr>
        <w:pStyle w:val="Ttulo4"/>
      </w:pPr>
      <w:bookmarkStart w:id="75" w:name="_Toc220186351"/>
      <w:bookmarkStart w:id="76" w:name="_Toc222410616"/>
      <w:r w:rsidRPr="006F18F7">
        <w:t>Cálculo Ambiental:</w:t>
      </w:r>
      <w:bookmarkEnd w:id="75"/>
      <w:bookmarkEnd w:id="76"/>
    </w:p>
    <w:p w14:paraId="79312240" w14:textId="77777777" w:rsidR="00B41411" w:rsidRDefault="00B41411" w:rsidP="00B41411"/>
    <w:p w14:paraId="6CFBD7AD" w14:textId="77777777" w:rsidR="00B41411" w:rsidRDefault="00B41411" w:rsidP="00B41411">
      <w:r w:rsidRPr="000C02CE">
        <w:t>Teniendo en cuenta el consumo de los servidores al año, se procede a establecer la huella de carbono generada por el este consumo de energía, mediante la utilización del Factor de Emisión de la red eléctrica de Colombia (UPME) para calcular la huella de carbono</w:t>
      </w:r>
      <w:r>
        <w:t>.</w:t>
      </w:r>
    </w:p>
    <w:p w14:paraId="148DED61" w14:textId="77777777" w:rsidR="00B41411" w:rsidRDefault="00B41411" w:rsidP="00B41411"/>
    <w:p w14:paraId="23D85A83" w14:textId="77777777" w:rsidR="00B41411" w:rsidRDefault="00B41411" w:rsidP="00B41411">
      <w:pPr>
        <w:pStyle w:val="Tablas"/>
      </w:pPr>
      <w:r w:rsidRPr="00307FC6">
        <w:rPr>
          <w:b/>
          <w:bCs/>
        </w:rPr>
        <w:t xml:space="preserve">Tabla </w:t>
      </w:r>
      <w:r w:rsidRPr="00307FC6">
        <w:rPr>
          <w:b/>
          <w:bCs/>
        </w:rPr>
        <w:fldChar w:fldCharType="begin"/>
      </w:r>
      <w:r w:rsidRPr="00307FC6">
        <w:rPr>
          <w:b/>
          <w:bCs/>
        </w:rPr>
        <w:instrText xml:space="preserve"> SEQ Tabla \* ARABIC </w:instrText>
      </w:r>
      <w:r w:rsidRPr="00307FC6">
        <w:rPr>
          <w:b/>
          <w:bCs/>
        </w:rPr>
        <w:fldChar w:fldCharType="separate"/>
      </w:r>
      <w:r>
        <w:rPr>
          <w:b/>
          <w:bCs/>
          <w:noProof/>
        </w:rPr>
        <w:t>3</w:t>
      </w:r>
      <w:r w:rsidRPr="00307FC6">
        <w:rPr>
          <w:b/>
          <w:bCs/>
        </w:rPr>
        <w:fldChar w:fldCharType="end"/>
      </w:r>
      <w:r w:rsidRPr="00307FC6">
        <w:rPr>
          <w:b/>
          <w:bCs/>
        </w:rPr>
        <w:t>.</w:t>
      </w:r>
      <w:r>
        <w:t xml:space="preserve"> </w:t>
      </w:r>
      <w:r w:rsidRPr="00A9523F">
        <w:t>Factor de Emisión de la red eléctrica de Colombia (UPME) para calcular la huella de carbono</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763"/>
        <w:gridCol w:w="5537"/>
      </w:tblGrid>
      <w:tr w:rsidR="00B41411" w:rsidRPr="00307FC6" w14:paraId="5104C1B7" w14:textId="77777777" w:rsidTr="00244673">
        <w:trPr>
          <w:trHeight w:val="315"/>
        </w:trPr>
        <w:tc>
          <w:tcPr>
            <w:tcW w:w="0" w:type="auto"/>
            <w:shd w:val="clear" w:color="auto" w:fill="BFBFBF" w:themeFill="background1" w:themeFillShade="BF"/>
            <w:tcMar>
              <w:top w:w="30" w:type="dxa"/>
              <w:left w:w="45" w:type="dxa"/>
              <w:bottom w:w="30" w:type="dxa"/>
              <w:right w:w="45" w:type="dxa"/>
            </w:tcMar>
            <w:vAlign w:val="center"/>
            <w:hideMark/>
          </w:tcPr>
          <w:p w14:paraId="3E1516E0" w14:textId="77777777" w:rsidR="00B41411" w:rsidRPr="00307FC6" w:rsidRDefault="00B41411" w:rsidP="00244673">
            <w:pPr>
              <w:jc w:val="center"/>
              <w:rPr>
                <w:b/>
                <w:bCs/>
              </w:rPr>
            </w:pPr>
            <w:r w:rsidRPr="00307FC6">
              <w:rPr>
                <w:b/>
                <w:bCs/>
              </w:rPr>
              <w:t>Elemento</w:t>
            </w:r>
          </w:p>
        </w:tc>
        <w:tc>
          <w:tcPr>
            <w:tcW w:w="0" w:type="auto"/>
            <w:shd w:val="clear" w:color="auto" w:fill="BFBFBF" w:themeFill="background1" w:themeFillShade="BF"/>
            <w:tcMar>
              <w:top w:w="30" w:type="dxa"/>
              <w:left w:w="45" w:type="dxa"/>
              <w:bottom w:w="30" w:type="dxa"/>
              <w:right w:w="45" w:type="dxa"/>
            </w:tcMar>
            <w:vAlign w:val="center"/>
            <w:hideMark/>
          </w:tcPr>
          <w:p w14:paraId="4A1B6D8F" w14:textId="77777777" w:rsidR="00B41411" w:rsidRPr="00307FC6" w:rsidRDefault="00B41411" w:rsidP="00244673">
            <w:pPr>
              <w:jc w:val="center"/>
              <w:rPr>
                <w:b/>
                <w:bCs/>
              </w:rPr>
            </w:pPr>
            <w:r w:rsidRPr="00307FC6">
              <w:rPr>
                <w:b/>
                <w:bCs/>
              </w:rPr>
              <w:t>Valor</w:t>
            </w:r>
          </w:p>
        </w:tc>
        <w:tc>
          <w:tcPr>
            <w:tcW w:w="0" w:type="auto"/>
            <w:shd w:val="clear" w:color="auto" w:fill="BFBFBF" w:themeFill="background1" w:themeFillShade="BF"/>
            <w:tcMar>
              <w:top w:w="30" w:type="dxa"/>
              <w:left w:w="45" w:type="dxa"/>
              <w:bottom w:w="30" w:type="dxa"/>
              <w:right w:w="45" w:type="dxa"/>
            </w:tcMar>
            <w:vAlign w:val="center"/>
            <w:hideMark/>
          </w:tcPr>
          <w:p w14:paraId="1946ED27" w14:textId="77777777" w:rsidR="00B41411" w:rsidRPr="00307FC6" w:rsidRDefault="00B41411" w:rsidP="00244673">
            <w:pPr>
              <w:jc w:val="center"/>
              <w:rPr>
                <w:b/>
                <w:bCs/>
              </w:rPr>
            </w:pPr>
            <w:r w:rsidRPr="00307FC6">
              <w:rPr>
                <w:b/>
                <w:bCs/>
              </w:rPr>
              <w:t>Unidad</w:t>
            </w:r>
          </w:p>
        </w:tc>
      </w:tr>
      <w:tr w:rsidR="00B41411" w:rsidRPr="00307FC6" w14:paraId="0E438794" w14:textId="77777777" w:rsidTr="00244673">
        <w:trPr>
          <w:trHeight w:val="315"/>
        </w:trPr>
        <w:tc>
          <w:tcPr>
            <w:tcW w:w="0" w:type="auto"/>
            <w:tcMar>
              <w:top w:w="30" w:type="dxa"/>
              <w:left w:w="45" w:type="dxa"/>
              <w:bottom w:w="30" w:type="dxa"/>
              <w:right w:w="45" w:type="dxa"/>
            </w:tcMar>
            <w:vAlign w:val="center"/>
            <w:hideMark/>
          </w:tcPr>
          <w:p w14:paraId="3E886D6F" w14:textId="77777777" w:rsidR="00B41411" w:rsidRPr="00307FC6" w:rsidRDefault="00B41411" w:rsidP="00244673">
            <w:pPr>
              <w:jc w:val="left"/>
            </w:pPr>
            <w:r w:rsidRPr="00307FC6">
              <w:t>Consumo Anual de Servidores</w:t>
            </w:r>
          </w:p>
        </w:tc>
        <w:tc>
          <w:tcPr>
            <w:tcW w:w="0" w:type="auto"/>
            <w:tcMar>
              <w:top w:w="30" w:type="dxa"/>
              <w:left w:w="45" w:type="dxa"/>
              <w:bottom w:w="30" w:type="dxa"/>
              <w:right w:w="45" w:type="dxa"/>
            </w:tcMar>
            <w:vAlign w:val="center"/>
            <w:hideMark/>
          </w:tcPr>
          <w:p w14:paraId="12DB2101" w14:textId="77777777" w:rsidR="00B41411" w:rsidRPr="00307FC6" w:rsidRDefault="00B41411" w:rsidP="00244673">
            <w:pPr>
              <w:jc w:val="center"/>
            </w:pPr>
            <w:r w:rsidRPr="00307FC6">
              <w:t>3945.6</w:t>
            </w:r>
          </w:p>
        </w:tc>
        <w:tc>
          <w:tcPr>
            <w:tcW w:w="0" w:type="auto"/>
            <w:tcMar>
              <w:top w:w="30" w:type="dxa"/>
              <w:left w:w="45" w:type="dxa"/>
              <w:bottom w:w="30" w:type="dxa"/>
              <w:right w:w="45" w:type="dxa"/>
            </w:tcMar>
            <w:vAlign w:val="center"/>
            <w:hideMark/>
          </w:tcPr>
          <w:p w14:paraId="7B8DE97E" w14:textId="77777777" w:rsidR="00B41411" w:rsidRPr="00307FC6" w:rsidRDefault="00B41411" w:rsidP="00244673">
            <w:pPr>
              <w:jc w:val="center"/>
            </w:pPr>
            <w:r w:rsidRPr="00307FC6">
              <w:t>kWh/a</w:t>
            </w:r>
            <w:r>
              <w:t>ño</w:t>
            </w:r>
          </w:p>
        </w:tc>
      </w:tr>
      <w:tr w:rsidR="00B41411" w:rsidRPr="00307FC6" w14:paraId="75572207" w14:textId="77777777" w:rsidTr="00244673">
        <w:trPr>
          <w:trHeight w:val="315"/>
        </w:trPr>
        <w:tc>
          <w:tcPr>
            <w:tcW w:w="0" w:type="auto"/>
            <w:tcMar>
              <w:top w:w="30" w:type="dxa"/>
              <w:left w:w="45" w:type="dxa"/>
              <w:bottom w:w="30" w:type="dxa"/>
              <w:right w:w="45" w:type="dxa"/>
            </w:tcMar>
            <w:vAlign w:val="center"/>
            <w:hideMark/>
          </w:tcPr>
          <w:p w14:paraId="4FB4F588" w14:textId="77777777" w:rsidR="00B41411" w:rsidRPr="00307FC6" w:rsidRDefault="00B41411" w:rsidP="00244673">
            <w:pPr>
              <w:jc w:val="left"/>
            </w:pPr>
            <w:r w:rsidRPr="00307FC6">
              <w:t>Factor de Emisión (FE) UPME</w:t>
            </w:r>
          </w:p>
        </w:tc>
        <w:tc>
          <w:tcPr>
            <w:tcW w:w="0" w:type="auto"/>
            <w:tcMar>
              <w:top w:w="30" w:type="dxa"/>
              <w:left w:w="45" w:type="dxa"/>
              <w:bottom w:w="30" w:type="dxa"/>
              <w:right w:w="45" w:type="dxa"/>
            </w:tcMar>
            <w:vAlign w:val="center"/>
            <w:hideMark/>
          </w:tcPr>
          <w:p w14:paraId="6C3C4828" w14:textId="77777777" w:rsidR="00B41411" w:rsidRPr="00307FC6" w:rsidRDefault="00B41411" w:rsidP="00244673">
            <w:pPr>
              <w:jc w:val="center"/>
            </w:pPr>
            <w:r w:rsidRPr="00307FC6">
              <w:t>177</w:t>
            </w:r>
          </w:p>
        </w:tc>
        <w:tc>
          <w:tcPr>
            <w:tcW w:w="0" w:type="auto"/>
            <w:tcMar>
              <w:top w:w="30" w:type="dxa"/>
              <w:left w:w="0" w:type="dxa"/>
              <w:bottom w:w="30" w:type="dxa"/>
              <w:right w:w="0" w:type="dxa"/>
            </w:tcMar>
            <w:vAlign w:val="center"/>
            <w:hideMark/>
          </w:tcPr>
          <w:p w14:paraId="5FA919FF" w14:textId="77777777" w:rsidR="00B41411" w:rsidRPr="00307FC6" w:rsidRDefault="00B41411" w:rsidP="00244673">
            <w:pPr>
              <w:jc w:val="center"/>
            </w:pPr>
            <w:r w:rsidRPr="00307FC6">
              <w:t>tonCO2eq/MWh (Resoluci</w:t>
            </w:r>
            <w:r w:rsidRPr="00307FC6">
              <w:rPr>
                <w:rFonts w:cs="Arial Narrow"/>
              </w:rPr>
              <w:t>ó</w:t>
            </w:r>
            <w:r w:rsidRPr="00307FC6">
              <w:t>n 1198 de 2024 - dato 2023 para inventarios)</w:t>
            </w:r>
          </w:p>
        </w:tc>
      </w:tr>
    </w:tbl>
    <w:p w14:paraId="2AC150F1" w14:textId="77777777" w:rsidR="00B41411" w:rsidRDefault="00B41411" w:rsidP="00B41411">
      <w:pPr>
        <w:jc w:val="center"/>
      </w:pPr>
      <w:r w:rsidRPr="00307FC6">
        <w:rPr>
          <w:b/>
          <w:bCs/>
        </w:rPr>
        <w:t>Fuente:</w:t>
      </w:r>
      <w:r w:rsidRPr="00307FC6">
        <w:t xml:space="preserve"> autor TFM</w:t>
      </w:r>
    </w:p>
    <w:p w14:paraId="554B04B1" w14:textId="77777777" w:rsidR="00B41411" w:rsidRPr="00307FC6" w:rsidRDefault="00B41411" w:rsidP="00B41411">
      <w:pPr>
        <w:jc w:val="center"/>
      </w:pPr>
    </w:p>
    <w:p w14:paraId="39FFDDA8" w14:textId="77777777" w:rsidR="00B41411" w:rsidRDefault="00B41411" w:rsidP="00B41411">
      <w:r w:rsidRPr="00307FC6">
        <w:t>Para aplicar el Factor de Emisión de la UPME, primero convertimos el consumo de kilovatios</w:t>
      </w:r>
      <w:r>
        <w:t>-</w:t>
      </w:r>
      <w:r w:rsidRPr="00307FC6">
        <w:t>hora (kWh) a megavatios-hora (MWh):</w:t>
      </w:r>
    </w:p>
    <w:p w14:paraId="27E74A54" w14:textId="77777777" w:rsidR="00B41411" w:rsidRPr="00307FC6" w:rsidRDefault="00B41411" w:rsidP="00B41411"/>
    <w:p w14:paraId="6F1B3940" w14:textId="77777777" w:rsidR="00B41411" w:rsidRPr="00307FC6" w:rsidRDefault="00B41411" w:rsidP="00B41411">
      <w:r w:rsidRPr="00307FC6">
        <w:t xml:space="preserve">Consumo en MWh = </w:t>
      </w:r>
      <m:oMath>
        <m:r>
          <w:rPr>
            <w:rFonts w:ascii="Cambria Math" w:hAnsi="Cambria Math"/>
          </w:rPr>
          <m:t>3945,6</m:t>
        </m:r>
        <m:f>
          <m:fPr>
            <m:ctrlPr>
              <w:rPr>
                <w:rFonts w:ascii="Cambria Math" w:hAnsi="Cambria Math"/>
                <w:i/>
              </w:rPr>
            </m:ctrlPr>
          </m:fPr>
          <m:num>
            <m:r>
              <w:rPr>
                <w:rFonts w:ascii="Cambria Math" w:hAnsi="Cambria Math"/>
              </w:rPr>
              <m:t>kWh</m:t>
            </m:r>
          </m:num>
          <m:den>
            <m:r>
              <w:rPr>
                <w:rFonts w:ascii="Cambria Math" w:hAnsi="Cambria Math"/>
              </w:rPr>
              <m:t>1000</m:t>
            </m:r>
          </m:den>
        </m:f>
        <m:r>
          <w:rPr>
            <w:rFonts w:ascii="Cambria Math" w:hAnsi="Cambria Math"/>
          </w:rPr>
          <m:t>=3.945 MWh/año</m:t>
        </m:r>
      </m:oMath>
    </w:p>
    <w:p w14:paraId="02704A0F" w14:textId="77777777" w:rsidR="00B41411" w:rsidRDefault="00B41411" w:rsidP="00B41411">
      <w:r w:rsidRPr="000C02CE">
        <w:br/>
      </w:r>
      <w:r w:rsidRPr="00307FC6">
        <w:t>La Huella de Carbono se calcula multiplicando el consumo anual por el Factor de Emisión:</w:t>
      </w:r>
    </w:p>
    <w:p w14:paraId="28D5D407" w14:textId="77777777" w:rsidR="00B41411" w:rsidRPr="00307FC6" w:rsidRDefault="00B41411" w:rsidP="00B41411"/>
    <w:p w14:paraId="2E33DB53" w14:textId="7AD90D2C" w:rsidR="00B41411" w:rsidRDefault="00B41411" w:rsidP="00B41411">
      <w:r w:rsidRPr="00307FC6">
        <w:t>Huella de Carbono</w:t>
      </w:r>
      <w:r w:rsidR="00CD3FC5" w:rsidRPr="00307FC6">
        <w:t xml:space="preserve">= </w:t>
      </w:r>
      <w:r w:rsidR="00CD3FC5">
        <w:t>Consumo</w:t>
      </w:r>
      <w:r w:rsidRPr="00307FC6">
        <w:t xml:space="preserve"> en MWh</w:t>
      </w:r>
      <w:r>
        <w:t xml:space="preserve"> x </w:t>
      </w:r>
      <w:r w:rsidRPr="00307FC6">
        <w:t>Factor de Emisión</w:t>
      </w:r>
    </w:p>
    <w:p w14:paraId="1671D446" w14:textId="77777777" w:rsidR="00B41411" w:rsidRPr="00307FC6" w:rsidRDefault="00B41411" w:rsidP="00B41411"/>
    <w:p w14:paraId="27E94218" w14:textId="4AA02D6C" w:rsidR="00B41411" w:rsidRDefault="00B41411" w:rsidP="00B41411">
      <w:r w:rsidRPr="00307FC6">
        <w:t>Huella de Carbono = 3.9456MWh/año</w:t>
      </w:r>
      <w:r>
        <w:t xml:space="preserve"> </w:t>
      </w:r>
      <w:r w:rsidR="00CD3FC5">
        <w:t xml:space="preserve">x </w:t>
      </w:r>
      <w:r w:rsidR="00CD3FC5" w:rsidRPr="00307FC6">
        <w:t>0.177</w:t>
      </w:r>
      <w:r w:rsidRPr="00307FC6">
        <w:t xml:space="preserve"> tonCO</w:t>
      </w:r>
      <w:r>
        <w:rPr>
          <w:vertAlign w:val="subscript"/>
        </w:rPr>
        <w:t>2</w:t>
      </w:r>
      <w:r>
        <w:t xml:space="preserve"> </w:t>
      </w:r>
      <w:r w:rsidRPr="00307FC6">
        <w:t>eqMWh</w:t>
      </w:r>
    </w:p>
    <w:p w14:paraId="3A996331" w14:textId="77777777" w:rsidR="00B41411" w:rsidRPr="00307FC6" w:rsidRDefault="00B41411" w:rsidP="00B41411"/>
    <w:p w14:paraId="297F2BCA" w14:textId="77777777" w:rsidR="00B41411" w:rsidRPr="00307FC6" w:rsidRDefault="00B41411" w:rsidP="00B41411">
      <w:r w:rsidRPr="00307FC6">
        <w:t>Huella de Carbono Actual = 0.698 toneladas de CO</w:t>
      </w:r>
      <w:r>
        <w:rPr>
          <w:vertAlign w:val="subscript"/>
        </w:rPr>
        <w:t>2</w:t>
      </w:r>
      <w:r>
        <w:t xml:space="preserve"> </w:t>
      </w:r>
      <w:r w:rsidRPr="00307FC6">
        <w:t>eq/año</w:t>
      </w:r>
    </w:p>
    <w:p w14:paraId="0EBFA7D2" w14:textId="77777777" w:rsidR="00B41411" w:rsidRPr="000C02CE" w:rsidRDefault="00B41411" w:rsidP="00B41411"/>
    <w:p w14:paraId="6995E90C" w14:textId="77777777" w:rsidR="00B41411" w:rsidRPr="00465664" w:rsidRDefault="00B41411" w:rsidP="00B41411">
      <w:r>
        <w:t>Teniendo en cuenta los cálculos realizados se puede afirmar que la generación de CO</w:t>
      </w:r>
      <w:r>
        <w:rPr>
          <w:vertAlign w:val="subscript"/>
        </w:rPr>
        <w:t>2</w:t>
      </w:r>
      <w:r>
        <w:t xml:space="preserve"> Generado por los servidores del FPS FNC equivales a </w:t>
      </w:r>
      <w:r w:rsidRPr="00307FC6">
        <w:t>0.698 toneladas de CO</w:t>
      </w:r>
      <w:r>
        <w:rPr>
          <w:vertAlign w:val="subscript"/>
        </w:rPr>
        <w:t>2</w:t>
      </w:r>
      <w:r>
        <w:t xml:space="preserve"> </w:t>
      </w:r>
      <w:r w:rsidRPr="00307FC6">
        <w:t>eq/año</w:t>
      </w:r>
      <w:r>
        <w:t xml:space="preserve">, lo que a su vez corresponde a la </w:t>
      </w:r>
      <w:r w:rsidRPr="00465664">
        <w:t>Línea Base Ambiental</w:t>
      </w:r>
      <w:r>
        <w:t xml:space="preserve"> de la investigación. </w:t>
      </w:r>
    </w:p>
    <w:p w14:paraId="371A4F52" w14:textId="77777777" w:rsidR="00B41411" w:rsidRDefault="00B41411" w:rsidP="00B41411"/>
    <w:p w14:paraId="4E2BFEE7" w14:textId="77777777" w:rsidR="00B41411" w:rsidRDefault="00B41411" w:rsidP="00AD740E">
      <w:pPr>
        <w:pStyle w:val="Ttulo3"/>
      </w:pPr>
      <w:bookmarkStart w:id="77" w:name="_Toc220186352"/>
      <w:bookmarkStart w:id="78" w:name="_Toc222410617"/>
      <w:bookmarkStart w:id="79" w:name="_Toc224220977"/>
      <w:r w:rsidRPr="006F18F7">
        <w:t>Revisión Normativa:</w:t>
      </w:r>
      <w:bookmarkEnd w:id="77"/>
      <w:bookmarkEnd w:id="78"/>
      <w:bookmarkEnd w:id="79"/>
    </w:p>
    <w:p w14:paraId="08DEC6C1" w14:textId="77777777" w:rsidR="00B41411" w:rsidRDefault="00B41411" w:rsidP="00B41411"/>
    <w:p w14:paraId="657B7DA1" w14:textId="31ABD088" w:rsidR="00B41411" w:rsidRDefault="00B41411" w:rsidP="00B41411">
      <w:r>
        <w:t xml:space="preserve">A continuación se busca </w:t>
      </w:r>
      <w:r w:rsidRPr="00E03322">
        <w:t>sentar las bases legales y de gestión bajo las cuales se diseñará y operará</w:t>
      </w:r>
      <w:r>
        <w:t xml:space="preserve"> el proyecto de energía fotovoltaico, mediante el análisis de normatividad aplicable, el cumplimiento de requisitos y por </w:t>
      </w:r>
      <w:r w:rsidR="00CD3FC5">
        <w:t>último</w:t>
      </w:r>
      <w:r>
        <w:t xml:space="preserve"> la orientación del proyecto hacia el cumplimiento de la ISO 14001. </w:t>
      </w:r>
    </w:p>
    <w:p w14:paraId="4D8F6713" w14:textId="77777777" w:rsidR="00B41411" w:rsidRDefault="00B41411" w:rsidP="00B41411"/>
    <w:p w14:paraId="117218B9" w14:textId="075B99ED" w:rsidR="00B41411" w:rsidRDefault="00B41411" w:rsidP="00AD740E">
      <w:pPr>
        <w:pStyle w:val="Ttulo4"/>
      </w:pPr>
      <w:r w:rsidRPr="00E03322">
        <w:t xml:space="preserve">Legislación Colombiana de Autogeneración </w:t>
      </w:r>
    </w:p>
    <w:p w14:paraId="612B3C5C" w14:textId="77777777" w:rsidR="00B41411" w:rsidRDefault="00B41411" w:rsidP="00B41411">
      <w:pPr>
        <w:rPr>
          <w:b/>
          <w:bCs/>
        </w:rPr>
      </w:pPr>
    </w:p>
    <w:p w14:paraId="52B77661" w14:textId="77777777" w:rsidR="00B41411" w:rsidRPr="00E03322" w:rsidRDefault="00B41411" w:rsidP="00B41411">
      <w:pPr>
        <w:rPr>
          <w:b/>
          <w:bCs/>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2"/>
        <w:gridCol w:w="6416"/>
      </w:tblGrid>
      <w:tr w:rsidR="00B41411" w:rsidRPr="00E03322" w14:paraId="5439832C" w14:textId="77777777" w:rsidTr="00244673">
        <w:trPr>
          <w:trHeight w:val="315"/>
        </w:trPr>
        <w:tc>
          <w:tcPr>
            <w:tcW w:w="0" w:type="auto"/>
            <w:shd w:val="clear" w:color="auto" w:fill="BFBFBF" w:themeFill="background1" w:themeFillShade="BF"/>
            <w:tcMar>
              <w:top w:w="30" w:type="dxa"/>
              <w:left w:w="45" w:type="dxa"/>
              <w:bottom w:w="30" w:type="dxa"/>
              <w:right w:w="45" w:type="dxa"/>
            </w:tcMar>
            <w:vAlign w:val="bottom"/>
            <w:hideMark/>
          </w:tcPr>
          <w:p w14:paraId="634542B9" w14:textId="77777777" w:rsidR="00B41411" w:rsidRPr="00E03322" w:rsidRDefault="00B41411" w:rsidP="00244673">
            <w:pPr>
              <w:jc w:val="center"/>
              <w:rPr>
                <w:b/>
                <w:bCs/>
              </w:rPr>
            </w:pPr>
            <w:r w:rsidRPr="00E03322">
              <w:rPr>
                <w:b/>
                <w:bCs/>
              </w:rPr>
              <w:t>Normativa clave</w:t>
            </w:r>
          </w:p>
        </w:tc>
        <w:tc>
          <w:tcPr>
            <w:tcW w:w="0" w:type="auto"/>
            <w:shd w:val="clear" w:color="auto" w:fill="BFBFBF" w:themeFill="background1" w:themeFillShade="BF"/>
            <w:tcMar>
              <w:top w:w="30" w:type="dxa"/>
              <w:left w:w="0" w:type="dxa"/>
              <w:bottom w:w="30" w:type="dxa"/>
              <w:right w:w="0" w:type="dxa"/>
            </w:tcMar>
            <w:vAlign w:val="bottom"/>
            <w:hideMark/>
          </w:tcPr>
          <w:p w14:paraId="731DAB17" w14:textId="77777777" w:rsidR="00B41411" w:rsidRPr="00E03322" w:rsidRDefault="00B41411" w:rsidP="00244673">
            <w:pPr>
              <w:jc w:val="center"/>
              <w:rPr>
                <w:b/>
                <w:bCs/>
              </w:rPr>
            </w:pPr>
            <w:r w:rsidRPr="00E03322">
              <w:rPr>
                <w:b/>
                <w:bCs/>
              </w:rPr>
              <w:t xml:space="preserve">Enfoque y relevancia para </w:t>
            </w:r>
            <w:r>
              <w:rPr>
                <w:b/>
                <w:bCs/>
              </w:rPr>
              <w:t>la propuesta</w:t>
            </w:r>
          </w:p>
        </w:tc>
      </w:tr>
      <w:tr w:rsidR="00B41411" w:rsidRPr="00E03322" w14:paraId="16EC0E5B" w14:textId="77777777" w:rsidTr="00244673">
        <w:trPr>
          <w:trHeight w:val="1046"/>
        </w:trPr>
        <w:tc>
          <w:tcPr>
            <w:tcW w:w="0" w:type="auto"/>
            <w:tcMar>
              <w:top w:w="30" w:type="dxa"/>
              <w:left w:w="45" w:type="dxa"/>
              <w:bottom w:w="30" w:type="dxa"/>
              <w:right w:w="45" w:type="dxa"/>
            </w:tcMar>
            <w:vAlign w:val="center"/>
            <w:hideMark/>
          </w:tcPr>
          <w:p w14:paraId="3D6A0587" w14:textId="77777777" w:rsidR="00B41411" w:rsidRPr="00E03322" w:rsidRDefault="00B41411" w:rsidP="00244673">
            <w:pPr>
              <w:jc w:val="left"/>
            </w:pPr>
            <w:r w:rsidRPr="00E03322">
              <w:t>Ley 1715 de 2014</w:t>
            </w:r>
          </w:p>
        </w:tc>
        <w:tc>
          <w:tcPr>
            <w:tcW w:w="0" w:type="auto"/>
            <w:tcMar>
              <w:top w:w="30" w:type="dxa"/>
              <w:left w:w="0" w:type="dxa"/>
              <w:bottom w:w="30" w:type="dxa"/>
              <w:right w:w="0" w:type="dxa"/>
            </w:tcMar>
            <w:vAlign w:val="center"/>
            <w:hideMark/>
          </w:tcPr>
          <w:p w14:paraId="2762DE04" w14:textId="77777777" w:rsidR="00B41411" w:rsidRPr="00E03322" w:rsidRDefault="00B41411" w:rsidP="00244673">
            <w:r w:rsidRPr="00E03322">
              <w:t xml:space="preserve">Marco General: Establece el marco legal para la integración de las Energías Renovables No Convencionales (ERNC), como la solar, al Sistema Energético Nacional. </w:t>
            </w:r>
          </w:p>
        </w:tc>
      </w:tr>
      <w:tr w:rsidR="00B41411" w:rsidRPr="00E03322" w14:paraId="37D79489" w14:textId="77777777" w:rsidTr="00244673">
        <w:trPr>
          <w:trHeight w:val="1218"/>
        </w:trPr>
        <w:tc>
          <w:tcPr>
            <w:tcW w:w="0" w:type="auto"/>
            <w:tcMar>
              <w:top w:w="30" w:type="dxa"/>
              <w:left w:w="45" w:type="dxa"/>
              <w:bottom w:w="30" w:type="dxa"/>
              <w:right w:w="45" w:type="dxa"/>
            </w:tcMar>
            <w:vAlign w:val="center"/>
            <w:hideMark/>
          </w:tcPr>
          <w:p w14:paraId="78EF76CC" w14:textId="77777777" w:rsidR="00B41411" w:rsidRPr="00E03322" w:rsidRDefault="00B41411" w:rsidP="00244673">
            <w:pPr>
              <w:jc w:val="left"/>
            </w:pPr>
            <w:r w:rsidRPr="00ED6858">
              <w:t>Resolución CREG 174 de 2021</w:t>
            </w:r>
          </w:p>
        </w:tc>
        <w:tc>
          <w:tcPr>
            <w:tcW w:w="0" w:type="auto"/>
            <w:tcMar>
              <w:top w:w="30" w:type="dxa"/>
              <w:left w:w="0" w:type="dxa"/>
              <w:bottom w:w="30" w:type="dxa"/>
              <w:right w:w="0" w:type="dxa"/>
            </w:tcMar>
            <w:vAlign w:val="center"/>
            <w:hideMark/>
          </w:tcPr>
          <w:p w14:paraId="15AD63BA" w14:textId="77777777" w:rsidR="00B41411" w:rsidRPr="00E03322" w:rsidRDefault="00B41411" w:rsidP="00244673">
            <w:r w:rsidRPr="00E03322">
              <w:t xml:space="preserve">Regulación del Mercado: Define los requisitos técnicos y comerciales para la Autogeneración a Pequeña Escala (APE) y la Generación Distribuida (GD). </w:t>
            </w:r>
          </w:p>
        </w:tc>
      </w:tr>
      <w:tr w:rsidR="00B41411" w:rsidRPr="00E03322" w14:paraId="76DC2A38" w14:textId="77777777" w:rsidTr="00244673">
        <w:trPr>
          <w:trHeight w:val="769"/>
        </w:trPr>
        <w:tc>
          <w:tcPr>
            <w:tcW w:w="0" w:type="auto"/>
            <w:tcMar>
              <w:top w:w="30" w:type="dxa"/>
              <w:left w:w="45" w:type="dxa"/>
              <w:bottom w:w="30" w:type="dxa"/>
              <w:right w:w="45" w:type="dxa"/>
            </w:tcMar>
            <w:vAlign w:val="center"/>
            <w:hideMark/>
          </w:tcPr>
          <w:p w14:paraId="646A2DEC" w14:textId="77777777" w:rsidR="00B41411" w:rsidRPr="00E03322" w:rsidRDefault="00B41411" w:rsidP="00244673">
            <w:pPr>
              <w:jc w:val="left"/>
            </w:pPr>
            <w:r w:rsidRPr="00E03322">
              <w:t>Decreto 1073 de 2015 (Reglamentario)</w:t>
            </w:r>
          </w:p>
        </w:tc>
        <w:tc>
          <w:tcPr>
            <w:tcW w:w="0" w:type="auto"/>
            <w:tcMar>
              <w:top w:w="30" w:type="dxa"/>
              <w:left w:w="0" w:type="dxa"/>
              <w:bottom w:w="30" w:type="dxa"/>
              <w:right w:w="0" w:type="dxa"/>
            </w:tcMar>
            <w:vAlign w:val="center"/>
            <w:hideMark/>
          </w:tcPr>
          <w:p w14:paraId="5870B4FD" w14:textId="77777777" w:rsidR="00B41411" w:rsidRPr="00E03322" w:rsidRDefault="00B41411" w:rsidP="00244673">
            <w:r w:rsidRPr="00E03322">
              <w:t>Aspectos Operacionales: Regula la gestión de los excedentes y los procedimientos de registro y conexión.</w:t>
            </w:r>
          </w:p>
        </w:tc>
      </w:tr>
    </w:tbl>
    <w:p w14:paraId="774C9E27" w14:textId="77777777" w:rsidR="00B41411" w:rsidRPr="00307FC6" w:rsidRDefault="00B41411" w:rsidP="00B41411">
      <w:pPr>
        <w:jc w:val="center"/>
      </w:pPr>
      <w:r w:rsidRPr="00307FC6">
        <w:rPr>
          <w:b/>
          <w:bCs/>
        </w:rPr>
        <w:t>Fuente:</w:t>
      </w:r>
      <w:r w:rsidRPr="00307FC6">
        <w:t xml:space="preserve"> autor TFM</w:t>
      </w:r>
    </w:p>
    <w:p w14:paraId="515C2917" w14:textId="77777777" w:rsidR="00B41411" w:rsidRDefault="00B41411" w:rsidP="00B41411">
      <w:pPr>
        <w:spacing w:after="160" w:line="259" w:lineRule="auto"/>
        <w:jc w:val="left"/>
      </w:pPr>
    </w:p>
    <w:p w14:paraId="57A138FC" w14:textId="77777777" w:rsidR="00B41411" w:rsidRDefault="00B41411" w:rsidP="00AD740E">
      <w:pPr>
        <w:pStyle w:val="Ttulo4"/>
      </w:pPr>
      <w:r w:rsidRPr="00E03322">
        <w:lastRenderedPageBreak/>
        <w:t>Ley 1715 de 2014</w:t>
      </w:r>
    </w:p>
    <w:p w14:paraId="5F140F62" w14:textId="77777777" w:rsidR="00B41411" w:rsidRDefault="00B41411" w:rsidP="00B41411">
      <w:pPr>
        <w:spacing w:after="160" w:line="259" w:lineRule="auto"/>
        <w:jc w:val="left"/>
      </w:pPr>
    </w:p>
    <w:p w14:paraId="1F9F1BC3" w14:textId="77777777" w:rsidR="00B41411" w:rsidRPr="008C441B" w:rsidRDefault="00B41411" w:rsidP="00031ABE">
      <w:r w:rsidRPr="008C441B">
        <w:t>“Por medio de la cual se regula la integración de las energías renovables no convencionales al Sistema Energético Nacional.”</w:t>
      </w:r>
    </w:p>
    <w:p w14:paraId="35F8D6AA" w14:textId="77777777" w:rsidR="00B41411" w:rsidRDefault="00B41411" w:rsidP="00031ABE"/>
    <w:p w14:paraId="265014E5" w14:textId="77777777" w:rsidR="00B41411" w:rsidRDefault="00B41411" w:rsidP="00031ABE">
      <w:r>
        <w:t xml:space="preserve">De esta normatividad es importante definir tres aspectos claves para la propuesta, </w:t>
      </w:r>
      <w:r w:rsidRPr="008C441B">
        <w:t>Clasificación del Proyecto</w:t>
      </w:r>
      <w:r>
        <w:t xml:space="preserve">, </w:t>
      </w:r>
      <w:r w:rsidRPr="008C441B">
        <w:t>Manejo de Excedentes y Conexión a la Red</w:t>
      </w:r>
      <w:r>
        <w:t xml:space="preserve">, </w:t>
      </w:r>
      <w:r w:rsidRPr="008C441B">
        <w:t>Incentivos de Promoción</w:t>
      </w:r>
      <w:r>
        <w:t xml:space="preserve">: </w:t>
      </w:r>
    </w:p>
    <w:p w14:paraId="4D55289C" w14:textId="77777777" w:rsidR="00031ABE" w:rsidRDefault="00031ABE" w:rsidP="00031ABE"/>
    <w:p w14:paraId="693E6690" w14:textId="77777777" w:rsidR="00B41411" w:rsidRPr="002500F8" w:rsidRDefault="00B41411" w:rsidP="00B41411">
      <w:pPr>
        <w:spacing w:after="160" w:line="259" w:lineRule="auto"/>
        <w:jc w:val="left"/>
        <w:rPr>
          <w:b/>
          <w:bCs/>
        </w:rPr>
      </w:pPr>
      <w:r w:rsidRPr="002500F8">
        <w:rPr>
          <w:b/>
          <w:bCs/>
        </w:rPr>
        <w:t>Clasificación del proyecto</w:t>
      </w:r>
    </w:p>
    <w:p w14:paraId="19F18632" w14:textId="77777777" w:rsidR="00B41411" w:rsidRDefault="00B41411" w:rsidP="00031ABE">
      <w:r>
        <w:t xml:space="preserve">El proyecto según este marco normativo se clasifica como de </w:t>
      </w:r>
      <w:r w:rsidRPr="002500F8">
        <w:t>AUTOGENERACIÓN A PEQUEÑA ESCALA</w:t>
      </w:r>
      <w:r>
        <w:t>, según el “</w:t>
      </w:r>
      <w:r w:rsidRPr="002500F8">
        <w:t>ARTÍCULO 5. Definiciones</w:t>
      </w:r>
      <w:r>
        <w:t xml:space="preserve">” donde se define como </w:t>
      </w:r>
      <w:r w:rsidRPr="002500F8">
        <w:t>Autogeneración a pequeña escala</w:t>
      </w:r>
      <w:r>
        <w:t xml:space="preserve"> a: </w:t>
      </w:r>
      <w:r w:rsidRPr="002500F8">
        <w:rPr>
          <w:i/>
          <w:iCs/>
        </w:rPr>
        <w:t>“Autogeneración cuya potencia máxima no supera el límite establecido por la Unidad de Planeación Minero-Energética (UPME).”</w:t>
      </w:r>
      <w:r>
        <w:t xml:space="preserve"> </w:t>
      </w:r>
    </w:p>
    <w:p w14:paraId="0A09DDE4" w14:textId="77777777" w:rsidR="002013A9" w:rsidRDefault="002013A9" w:rsidP="00031ABE"/>
    <w:p w14:paraId="61B5E482" w14:textId="77777777" w:rsidR="00B41411" w:rsidRDefault="00B41411" w:rsidP="00031ABE">
      <w:r>
        <w:t xml:space="preserve">La UPME a su vez define mediante la </w:t>
      </w:r>
      <w:r w:rsidRPr="002500F8">
        <w:t>RESOLUCIÓN 281 DE 2015</w:t>
      </w:r>
      <w:r>
        <w:t xml:space="preserve">, </w:t>
      </w:r>
      <w:r w:rsidRPr="002500F8">
        <w:rPr>
          <w:i/>
          <w:iCs/>
        </w:rPr>
        <w:t>“Por la cual se define el límite máximo de potencia de la autogeneración a pequeña escala.”</w:t>
      </w:r>
      <w:r>
        <w:rPr>
          <w:i/>
          <w:iCs/>
        </w:rPr>
        <w:t xml:space="preserve"> </w:t>
      </w:r>
      <w:r>
        <w:t xml:space="preserve">En su </w:t>
      </w:r>
      <w:bookmarkStart w:id="80" w:name="1"/>
      <w:r w:rsidRPr="002500F8">
        <w:rPr>
          <w:i/>
          <w:iCs/>
        </w:rPr>
        <w:t>“ARTÍCULO 1o.</w:t>
      </w:r>
      <w:bookmarkEnd w:id="80"/>
      <w:r w:rsidRPr="002500F8">
        <w:rPr>
          <w:i/>
          <w:iCs/>
        </w:rPr>
        <w:t> El límite máximo de potencia de la autogeneración a pequeña escala será de un (1) MW, y corresponderá a la capacidad instalada del sistema de generación del autogenerador.”</w:t>
      </w:r>
      <w:r>
        <w:t xml:space="preserve"> </w:t>
      </w:r>
    </w:p>
    <w:p w14:paraId="1668527D" w14:textId="77777777" w:rsidR="00031ABE" w:rsidRDefault="00031ABE" w:rsidP="00031ABE"/>
    <w:p w14:paraId="1A0C3FD9" w14:textId="77777777" w:rsidR="00B41411" w:rsidRPr="002500F8" w:rsidRDefault="00B41411" w:rsidP="00B41411">
      <w:pPr>
        <w:spacing w:after="160" w:line="259" w:lineRule="auto"/>
        <w:jc w:val="left"/>
        <w:rPr>
          <w:b/>
          <w:bCs/>
        </w:rPr>
      </w:pPr>
      <w:r w:rsidRPr="002500F8">
        <w:rPr>
          <w:b/>
          <w:bCs/>
        </w:rPr>
        <w:t>Manejo de excedentes y conexión a la red</w:t>
      </w:r>
    </w:p>
    <w:p w14:paraId="62FA1B88" w14:textId="77777777" w:rsidR="00B41411" w:rsidRDefault="00B41411" w:rsidP="00031ABE">
      <w:r>
        <w:t xml:space="preserve">En su </w:t>
      </w:r>
      <w:r w:rsidRPr="00AF0D65">
        <w:rPr>
          <w:i/>
          <w:iCs/>
        </w:rPr>
        <w:t>“ARTÍCULO 8. Promoción de la autogeneración a pequeña y gran escala y la generación distribuida.”</w:t>
      </w:r>
      <w:r w:rsidRPr="002500F8">
        <w:t xml:space="preserve"> </w:t>
      </w:r>
      <w:r>
        <w:t>e</w:t>
      </w:r>
      <w:r w:rsidRPr="002500F8">
        <w:t>l Gobierno Nacional p</w:t>
      </w:r>
      <w:r>
        <w:t>romover</w:t>
      </w:r>
      <w:r w:rsidRPr="002500F8">
        <w:t xml:space="preserve"> la autogeneración a pequeña y gran escala y la generación distribuida por medio de los siguientes mecanismos:</w:t>
      </w:r>
      <w:r>
        <w:t xml:space="preserve"> </w:t>
      </w:r>
    </w:p>
    <w:p w14:paraId="02181710" w14:textId="77777777" w:rsidR="002013A9" w:rsidRDefault="002013A9" w:rsidP="00031ABE"/>
    <w:p w14:paraId="2FFF16FC" w14:textId="2DFDAEA4" w:rsidR="00B41411" w:rsidRPr="00AF0D65" w:rsidRDefault="00031ABE" w:rsidP="00031ABE">
      <w:pPr>
        <w:rPr>
          <w:i/>
          <w:iCs/>
        </w:rPr>
      </w:pPr>
      <w:r>
        <w:rPr>
          <w:i/>
          <w:iCs/>
        </w:rPr>
        <w:t xml:space="preserve">a) </w:t>
      </w:r>
      <w:r w:rsidR="00B41411" w:rsidRPr="00AF0D65">
        <w:rPr>
          <w:i/>
          <w:iCs/>
        </w:rPr>
        <w:t>Entrega de excedentes.</w:t>
      </w:r>
    </w:p>
    <w:p w14:paraId="68218E92" w14:textId="01F7151A" w:rsidR="00B41411" w:rsidRDefault="00031ABE" w:rsidP="00031ABE">
      <w:pPr>
        <w:rPr>
          <w:i/>
          <w:iCs/>
        </w:rPr>
      </w:pPr>
      <w:r>
        <w:rPr>
          <w:i/>
          <w:iCs/>
        </w:rPr>
        <w:t xml:space="preserve">b) </w:t>
      </w:r>
      <w:r w:rsidR="00B41411" w:rsidRPr="00AF0D65">
        <w:rPr>
          <w:i/>
          <w:iCs/>
        </w:rPr>
        <w:t>Sistemas de medición bidireccional y mecanismos simplificados de conexión y entrega de excedentes a los autogeneradores a pequeña escala.</w:t>
      </w:r>
    </w:p>
    <w:p w14:paraId="09BD6817" w14:textId="77777777" w:rsidR="00031ABE" w:rsidRPr="00AF0D65" w:rsidRDefault="00031ABE" w:rsidP="00031ABE">
      <w:pPr>
        <w:rPr>
          <w:i/>
          <w:iCs/>
        </w:rPr>
      </w:pPr>
    </w:p>
    <w:p w14:paraId="6A676CC0" w14:textId="248DD54C" w:rsidR="00B41411" w:rsidRDefault="00B41411" w:rsidP="00031ABE">
      <w:r>
        <w:t xml:space="preserve">El proyecto contempla dentro de su apartado técnico la entrega de excedentes a la </w:t>
      </w:r>
      <w:r w:rsidR="00CD3FC5">
        <w:t>red,</w:t>
      </w:r>
      <w:r>
        <w:t xml:space="preserve"> así como un sistema bidireccional de mediciones y conexión, con lo cual la propuesta se ajusta a los requisitos de la norma. </w:t>
      </w:r>
    </w:p>
    <w:p w14:paraId="6962D1E9" w14:textId="77777777" w:rsidR="00031ABE" w:rsidRDefault="00031ABE" w:rsidP="00031ABE"/>
    <w:p w14:paraId="1CC3E94E" w14:textId="77777777" w:rsidR="00B41411" w:rsidRPr="00AF0D65" w:rsidRDefault="00B41411" w:rsidP="00B41411">
      <w:pPr>
        <w:spacing w:after="160" w:line="259" w:lineRule="auto"/>
        <w:jc w:val="left"/>
        <w:rPr>
          <w:b/>
          <w:bCs/>
        </w:rPr>
      </w:pPr>
      <w:r w:rsidRPr="00AF0D65">
        <w:rPr>
          <w:b/>
          <w:bCs/>
        </w:rPr>
        <w:t>Incentivos de promoción</w:t>
      </w:r>
    </w:p>
    <w:p w14:paraId="22DA09DD" w14:textId="64D53D0F" w:rsidR="00B41411" w:rsidRDefault="00B41411" w:rsidP="00031ABE">
      <w:r>
        <w:t xml:space="preserve">En el </w:t>
      </w:r>
      <w:r w:rsidR="00CD3FC5">
        <w:t>Capítulo</w:t>
      </w:r>
      <w:r>
        <w:t xml:space="preserve"> III de la ley </w:t>
      </w:r>
      <w:r w:rsidRPr="00676624">
        <w:t>“Incentivos a la inversión en proyectos de fuentes no convencionales de energía”</w:t>
      </w:r>
      <w:r>
        <w:t xml:space="preserve"> se establece en el </w:t>
      </w:r>
      <w:r w:rsidR="00CD3FC5">
        <w:t>artículo</w:t>
      </w:r>
      <w:r>
        <w:t xml:space="preserve"> 11 </w:t>
      </w:r>
      <w:r w:rsidRPr="00676624">
        <w:t>“</w:t>
      </w:r>
      <w:bookmarkStart w:id="81" w:name="11"/>
      <w:bookmarkEnd w:id="81"/>
      <w:r w:rsidRPr="00676624">
        <w:t xml:space="preserve">Incentivos a la generación de energía eléctrica con fuentes no convencionales (FNCE) y a la gestión eficiente de la energía. Como fomento a la </w:t>
      </w:r>
      <w:r w:rsidRPr="00676624">
        <w:lastRenderedPageBreak/>
        <w:t>investigación, el desarrollo y la inversión en el ámbito de la producción de energía con fuentes no convencionales de energía -FNCE y de la gestión eficiente de la energía, incluyendo la medición inteligente, los obligados a declarar renta que realicen directamente inversiones en este sentido, tendrán derecho a deducir de su renta, en un periodo no mayor de 15 años, contados a partir del año gravable siguiente en el que haya entrado en operación la inversión, el 50% del total de la inversión realizada.”</w:t>
      </w:r>
    </w:p>
    <w:p w14:paraId="21B9236D" w14:textId="77777777" w:rsidR="00B41411" w:rsidRDefault="00B41411" w:rsidP="00031ABE">
      <w:r>
        <w:t xml:space="preserve">Con base a lo anterior, la implementación de esta propuesta de autogeneración energética traería beneficios económicos a la entidad, no solo por el ahorro de consumos, sino también a nivel tributarios. </w:t>
      </w:r>
      <w:r w:rsidRPr="00ED6858">
        <w:t>El FPSFNC puede deducir de su renta líquida hasta el 5</w:t>
      </w:r>
      <w:r>
        <w:t xml:space="preserve">0 </w:t>
      </w:r>
      <w:r w:rsidRPr="00ED6858">
        <w:t>del valor total de la inversión realizada en el proyecto PV. Esta deducción se puede tomar en un período no mayor a 15 años a partir del año gravable siguiente a la entrada en operación.</w:t>
      </w:r>
    </w:p>
    <w:p w14:paraId="5690D2A8" w14:textId="77777777" w:rsidR="00B41411" w:rsidRDefault="00B41411" w:rsidP="00031ABE">
      <w:r>
        <w:t>Cabe mencionar que para acceder a estos beneficios el proyecto debe tener Certificación</w:t>
      </w:r>
      <w:r w:rsidRPr="00ED6858">
        <w:t xml:space="preserve"> de la Unidad de Planeación Minero Energética (UPME)</w:t>
      </w:r>
    </w:p>
    <w:p w14:paraId="02A68643" w14:textId="77777777" w:rsidR="00B41411" w:rsidRDefault="00B41411" w:rsidP="00B41411">
      <w:pPr>
        <w:spacing w:after="160" w:line="259" w:lineRule="auto"/>
      </w:pPr>
    </w:p>
    <w:p w14:paraId="497966B8" w14:textId="77777777" w:rsidR="00B41411" w:rsidRPr="00B2311D" w:rsidRDefault="00B41411" w:rsidP="00AD740E">
      <w:pPr>
        <w:pStyle w:val="Ttulo4"/>
      </w:pPr>
      <w:r w:rsidRPr="00B2311D">
        <w:t>Resolución CREG 174 de 2021</w:t>
      </w:r>
    </w:p>
    <w:p w14:paraId="51668B65" w14:textId="77777777" w:rsidR="00B41411" w:rsidRPr="00ED6858" w:rsidRDefault="00B41411" w:rsidP="00B41411">
      <w:pPr>
        <w:spacing w:after="160" w:line="259" w:lineRule="auto"/>
      </w:pPr>
    </w:p>
    <w:p w14:paraId="65FE7768" w14:textId="77777777" w:rsidR="00B41411" w:rsidRPr="00B2311D" w:rsidRDefault="00B41411" w:rsidP="00B41411">
      <w:pPr>
        <w:spacing w:after="160" w:line="259" w:lineRule="auto"/>
        <w:rPr>
          <w:b/>
          <w:bCs/>
        </w:rPr>
      </w:pPr>
      <w:r w:rsidRPr="00B2311D">
        <w:rPr>
          <w:b/>
          <w:bCs/>
        </w:rPr>
        <w:t>Requisitos técnicos de seguridad y conexión</w:t>
      </w:r>
    </w:p>
    <w:p w14:paraId="6E37C930" w14:textId="4ECFD91E" w:rsidR="00B41411" w:rsidRDefault="00B41411" w:rsidP="00031ABE">
      <w:r>
        <w:t xml:space="preserve">Teniendo en cuenta el </w:t>
      </w:r>
      <w:r w:rsidRPr="00452C64">
        <w:t>“</w:t>
      </w:r>
      <w:bookmarkStart w:id="82" w:name="12"/>
      <w:r w:rsidRPr="00452C64">
        <w:t xml:space="preserve">ARTÍCULO 12. REQUISITOS PARA LA CONEXIÓN Y </w:t>
      </w:r>
      <w:bookmarkEnd w:id="82"/>
      <w:r w:rsidR="00CD3FC5" w:rsidRPr="00452C64">
        <w:t>OPERACIÓN”</w:t>
      </w:r>
      <w:r w:rsidR="00CD3FC5">
        <w:t xml:space="preserve"> y</w:t>
      </w:r>
      <w:r>
        <w:t xml:space="preserve"> los artículos </w:t>
      </w:r>
      <w:bookmarkStart w:id="83" w:name="13"/>
      <w:r>
        <w:t xml:space="preserve">13 y 14, </w:t>
      </w:r>
      <w:r w:rsidRPr="00EA4114">
        <w:t>“ORDEN DE ASIGNACIÓN PARA LAS SOLICITUDES DE CONEXIÓN</w:t>
      </w:r>
      <w:bookmarkEnd w:id="83"/>
      <w:r w:rsidRPr="00EA4114">
        <w:t>”</w:t>
      </w:r>
      <w:r>
        <w:t>, “</w:t>
      </w:r>
      <w:r w:rsidRPr="00EA4114">
        <w:t>PROCEDIMIENTOS DE CONEXIÓN SIMPLIFICADOS.”</w:t>
      </w:r>
      <w:r>
        <w:t xml:space="preserve"> Respectivamente, se procede a relacionar los requisitos técnicos más importantes para la viabilidad de la propuesta. </w:t>
      </w:r>
    </w:p>
    <w:p w14:paraId="6D2E32AB" w14:textId="77777777" w:rsidR="00B41411" w:rsidRDefault="00B41411" w:rsidP="00B41411">
      <w:pPr>
        <w:pStyle w:val="Tablas"/>
      </w:pPr>
      <w:r w:rsidRPr="004B287C">
        <w:rPr>
          <w:b/>
          <w:bCs/>
        </w:rPr>
        <w:t xml:space="preserve">Tabla </w:t>
      </w:r>
      <w:r w:rsidRPr="004B287C">
        <w:rPr>
          <w:b/>
          <w:bCs/>
        </w:rPr>
        <w:fldChar w:fldCharType="begin"/>
      </w:r>
      <w:r w:rsidRPr="004B287C">
        <w:rPr>
          <w:b/>
          <w:bCs/>
        </w:rPr>
        <w:instrText xml:space="preserve"> SEQ Tabla \* ARABIC </w:instrText>
      </w:r>
      <w:r w:rsidRPr="004B287C">
        <w:rPr>
          <w:b/>
          <w:bCs/>
        </w:rPr>
        <w:fldChar w:fldCharType="separate"/>
      </w:r>
      <w:r>
        <w:rPr>
          <w:b/>
          <w:bCs/>
          <w:noProof/>
        </w:rPr>
        <w:t>4</w:t>
      </w:r>
      <w:r w:rsidRPr="004B287C">
        <w:rPr>
          <w:b/>
          <w:bCs/>
        </w:rPr>
        <w:fldChar w:fldCharType="end"/>
      </w:r>
      <w:r w:rsidRPr="004B287C">
        <w:rPr>
          <w:b/>
          <w:bCs/>
        </w:rPr>
        <w:t>.</w:t>
      </w:r>
      <w:r>
        <w:t xml:space="preserve"> </w:t>
      </w:r>
      <w:r w:rsidRPr="0059733E">
        <w:t>Requisitos técnicos de seguridad y conexión</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3"/>
        <w:gridCol w:w="4830"/>
        <w:gridCol w:w="2685"/>
      </w:tblGrid>
      <w:tr w:rsidR="00B41411" w:rsidRPr="00200989" w14:paraId="771D5A53" w14:textId="77777777" w:rsidTr="00244673">
        <w:trPr>
          <w:trHeight w:val="315"/>
        </w:trPr>
        <w:tc>
          <w:tcPr>
            <w:tcW w:w="0" w:type="auto"/>
            <w:shd w:val="clear" w:color="auto" w:fill="BFBFBF" w:themeFill="background1" w:themeFillShade="BF"/>
            <w:tcMar>
              <w:top w:w="30" w:type="dxa"/>
              <w:left w:w="45" w:type="dxa"/>
              <w:bottom w:w="30" w:type="dxa"/>
              <w:right w:w="45" w:type="dxa"/>
            </w:tcMar>
            <w:vAlign w:val="center"/>
            <w:hideMark/>
          </w:tcPr>
          <w:p w14:paraId="205AAA42" w14:textId="77777777" w:rsidR="00B41411" w:rsidRPr="00200989" w:rsidRDefault="00B41411" w:rsidP="00244673">
            <w:pPr>
              <w:spacing w:after="160" w:line="259" w:lineRule="auto"/>
              <w:jc w:val="center"/>
              <w:rPr>
                <w:b/>
                <w:bCs/>
                <w:sz w:val="18"/>
                <w:szCs w:val="20"/>
              </w:rPr>
            </w:pPr>
            <w:r w:rsidRPr="00200989">
              <w:rPr>
                <w:b/>
                <w:bCs/>
                <w:sz w:val="18"/>
                <w:szCs w:val="20"/>
              </w:rPr>
              <w:t>Requisito</w:t>
            </w:r>
          </w:p>
        </w:tc>
        <w:tc>
          <w:tcPr>
            <w:tcW w:w="0" w:type="auto"/>
            <w:shd w:val="clear" w:color="auto" w:fill="BFBFBF" w:themeFill="background1" w:themeFillShade="BF"/>
            <w:tcMar>
              <w:top w:w="30" w:type="dxa"/>
              <w:left w:w="45" w:type="dxa"/>
              <w:bottom w:w="30" w:type="dxa"/>
              <w:right w:w="45" w:type="dxa"/>
            </w:tcMar>
            <w:vAlign w:val="center"/>
            <w:hideMark/>
          </w:tcPr>
          <w:p w14:paraId="51425B40" w14:textId="77777777" w:rsidR="00B41411" w:rsidRPr="00200989" w:rsidRDefault="00B41411" w:rsidP="00244673">
            <w:pPr>
              <w:spacing w:after="160" w:line="259" w:lineRule="auto"/>
              <w:jc w:val="center"/>
              <w:rPr>
                <w:b/>
                <w:bCs/>
                <w:sz w:val="18"/>
                <w:szCs w:val="20"/>
              </w:rPr>
            </w:pPr>
            <w:r w:rsidRPr="00200989">
              <w:rPr>
                <w:b/>
                <w:bCs/>
                <w:sz w:val="18"/>
                <w:szCs w:val="20"/>
              </w:rPr>
              <w:t>Descripción requisito</w:t>
            </w:r>
          </w:p>
        </w:tc>
        <w:tc>
          <w:tcPr>
            <w:tcW w:w="0" w:type="auto"/>
            <w:shd w:val="clear" w:color="auto" w:fill="BFBFBF" w:themeFill="background1" w:themeFillShade="BF"/>
            <w:tcMar>
              <w:top w:w="30" w:type="dxa"/>
              <w:left w:w="0" w:type="dxa"/>
              <w:bottom w:w="30" w:type="dxa"/>
              <w:right w:w="0" w:type="dxa"/>
            </w:tcMar>
            <w:vAlign w:val="center"/>
            <w:hideMark/>
          </w:tcPr>
          <w:p w14:paraId="79B385B5" w14:textId="77777777" w:rsidR="00B41411" w:rsidRPr="00200989" w:rsidRDefault="00B41411" w:rsidP="00244673">
            <w:pPr>
              <w:spacing w:after="160" w:line="259" w:lineRule="auto"/>
              <w:jc w:val="center"/>
              <w:rPr>
                <w:b/>
                <w:bCs/>
                <w:sz w:val="18"/>
                <w:szCs w:val="20"/>
              </w:rPr>
            </w:pPr>
            <w:r w:rsidRPr="00200989">
              <w:rPr>
                <w:b/>
                <w:bCs/>
                <w:sz w:val="18"/>
                <w:szCs w:val="20"/>
              </w:rPr>
              <w:t>Para cumplir el requisito.</w:t>
            </w:r>
          </w:p>
        </w:tc>
      </w:tr>
      <w:tr w:rsidR="00B41411" w:rsidRPr="00200989" w14:paraId="68C4C25F" w14:textId="77777777" w:rsidTr="00244673">
        <w:trPr>
          <w:trHeight w:val="315"/>
        </w:trPr>
        <w:tc>
          <w:tcPr>
            <w:tcW w:w="0" w:type="auto"/>
            <w:tcMar>
              <w:top w:w="30" w:type="dxa"/>
              <w:left w:w="45" w:type="dxa"/>
              <w:bottom w:w="30" w:type="dxa"/>
              <w:right w:w="45" w:type="dxa"/>
            </w:tcMar>
            <w:vAlign w:val="center"/>
            <w:hideMark/>
          </w:tcPr>
          <w:p w14:paraId="3C1F1FCF" w14:textId="77777777" w:rsidR="00B41411" w:rsidRPr="00200989" w:rsidRDefault="00B41411" w:rsidP="00244673">
            <w:pPr>
              <w:spacing w:after="160" w:line="259" w:lineRule="auto"/>
              <w:jc w:val="left"/>
              <w:rPr>
                <w:sz w:val="18"/>
                <w:szCs w:val="20"/>
              </w:rPr>
            </w:pPr>
            <w:r w:rsidRPr="00200989">
              <w:rPr>
                <w:sz w:val="18"/>
                <w:szCs w:val="20"/>
              </w:rPr>
              <w:t>Protección Anti-Isla</w:t>
            </w:r>
          </w:p>
        </w:tc>
        <w:tc>
          <w:tcPr>
            <w:tcW w:w="0" w:type="auto"/>
            <w:tcMar>
              <w:top w:w="30" w:type="dxa"/>
              <w:left w:w="45" w:type="dxa"/>
              <w:bottom w:w="30" w:type="dxa"/>
              <w:right w:w="45" w:type="dxa"/>
            </w:tcMar>
            <w:vAlign w:val="center"/>
            <w:hideMark/>
          </w:tcPr>
          <w:p w14:paraId="11141335" w14:textId="77777777" w:rsidR="00B41411" w:rsidRPr="00200989" w:rsidRDefault="00B41411" w:rsidP="00244673">
            <w:pPr>
              <w:spacing w:after="160" w:line="259" w:lineRule="auto"/>
              <w:jc w:val="left"/>
              <w:rPr>
                <w:sz w:val="18"/>
                <w:szCs w:val="20"/>
              </w:rPr>
            </w:pPr>
            <w:r w:rsidRPr="00200989">
              <w:rPr>
                <w:sz w:val="18"/>
                <w:szCs w:val="20"/>
              </w:rPr>
              <w:t>El inversor debe contar con un sistema de protección anti-isla. Esto es obligatorio para garantizar que el sistema fotovoltaico se desconecte inmediatamente de la red eléctrica si el operador realiza cortes de mantenimiento.</w:t>
            </w:r>
          </w:p>
        </w:tc>
        <w:tc>
          <w:tcPr>
            <w:tcW w:w="0" w:type="auto"/>
            <w:tcMar>
              <w:top w:w="30" w:type="dxa"/>
              <w:left w:w="0" w:type="dxa"/>
              <w:bottom w:w="30" w:type="dxa"/>
              <w:right w:w="0" w:type="dxa"/>
            </w:tcMar>
            <w:vAlign w:val="center"/>
            <w:hideMark/>
          </w:tcPr>
          <w:p w14:paraId="4A3184E9" w14:textId="3FC9D360" w:rsidR="00B41411" w:rsidRPr="00200989" w:rsidRDefault="00B41411" w:rsidP="00244673">
            <w:pPr>
              <w:spacing w:after="160" w:line="259" w:lineRule="auto"/>
              <w:jc w:val="left"/>
              <w:rPr>
                <w:sz w:val="18"/>
                <w:szCs w:val="20"/>
              </w:rPr>
            </w:pPr>
            <w:r w:rsidRPr="00200989">
              <w:rPr>
                <w:sz w:val="18"/>
                <w:szCs w:val="20"/>
              </w:rPr>
              <w:t xml:space="preserve">Se debe implementar </w:t>
            </w:r>
            <w:r w:rsidR="00CD3FC5" w:rsidRPr="00200989">
              <w:rPr>
                <w:sz w:val="18"/>
                <w:szCs w:val="20"/>
              </w:rPr>
              <w:t>inversor que</w:t>
            </w:r>
            <w:r w:rsidRPr="00200989">
              <w:rPr>
                <w:sz w:val="18"/>
                <w:szCs w:val="20"/>
              </w:rPr>
              <w:t xml:space="preserve"> cumpla con la certificación anti-isla estándar.</w:t>
            </w:r>
          </w:p>
        </w:tc>
      </w:tr>
      <w:tr w:rsidR="00B41411" w:rsidRPr="00200989" w14:paraId="2797DCA4" w14:textId="77777777" w:rsidTr="00244673">
        <w:trPr>
          <w:trHeight w:val="315"/>
        </w:trPr>
        <w:tc>
          <w:tcPr>
            <w:tcW w:w="0" w:type="auto"/>
            <w:tcMar>
              <w:top w:w="30" w:type="dxa"/>
              <w:left w:w="45" w:type="dxa"/>
              <w:bottom w:w="30" w:type="dxa"/>
              <w:right w:w="45" w:type="dxa"/>
            </w:tcMar>
            <w:vAlign w:val="center"/>
            <w:hideMark/>
          </w:tcPr>
          <w:p w14:paraId="5F61ADA5" w14:textId="77777777" w:rsidR="00B41411" w:rsidRPr="00200989" w:rsidRDefault="00B41411" w:rsidP="00244673">
            <w:pPr>
              <w:spacing w:after="160" w:line="259" w:lineRule="auto"/>
              <w:jc w:val="left"/>
              <w:rPr>
                <w:sz w:val="18"/>
                <w:szCs w:val="20"/>
              </w:rPr>
            </w:pPr>
            <w:r w:rsidRPr="00200989">
              <w:rPr>
                <w:sz w:val="18"/>
                <w:szCs w:val="20"/>
              </w:rPr>
              <w:t>Cumplimiento RETIE</w:t>
            </w:r>
          </w:p>
        </w:tc>
        <w:tc>
          <w:tcPr>
            <w:tcW w:w="0" w:type="auto"/>
            <w:tcMar>
              <w:top w:w="30" w:type="dxa"/>
              <w:left w:w="45" w:type="dxa"/>
              <w:bottom w:w="30" w:type="dxa"/>
              <w:right w:w="45" w:type="dxa"/>
            </w:tcMar>
            <w:vAlign w:val="center"/>
            <w:hideMark/>
          </w:tcPr>
          <w:p w14:paraId="414F8BCD" w14:textId="77777777" w:rsidR="00B41411" w:rsidRPr="00200989" w:rsidRDefault="00B41411" w:rsidP="00244673">
            <w:pPr>
              <w:spacing w:after="160" w:line="259" w:lineRule="auto"/>
              <w:jc w:val="left"/>
              <w:rPr>
                <w:sz w:val="18"/>
                <w:szCs w:val="20"/>
              </w:rPr>
            </w:pPr>
            <w:r w:rsidRPr="00200989">
              <w:rPr>
                <w:sz w:val="18"/>
                <w:szCs w:val="20"/>
              </w:rPr>
              <w:t>Toda la instalación (cableado, protecciones, puesta a tierra) debe cumplir con el Reglamento Técnico de Instalaciones Eléctricas (RETIE) de Colombia.</w:t>
            </w:r>
          </w:p>
        </w:tc>
        <w:tc>
          <w:tcPr>
            <w:tcW w:w="0" w:type="auto"/>
            <w:tcMar>
              <w:top w:w="30" w:type="dxa"/>
              <w:left w:w="0" w:type="dxa"/>
              <w:bottom w:w="30" w:type="dxa"/>
              <w:right w:w="0" w:type="dxa"/>
            </w:tcMar>
            <w:vAlign w:val="center"/>
            <w:hideMark/>
          </w:tcPr>
          <w:p w14:paraId="23B310CA" w14:textId="77777777" w:rsidR="00B41411" w:rsidRPr="00200989" w:rsidRDefault="00B41411" w:rsidP="00244673">
            <w:pPr>
              <w:spacing w:after="160" w:line="259" w:lineRule="auto"/>
              <w:jc w:val="left"/>
              <w:rPr>
                <w:sz w:val="18"/>
                <w:szCs w:val="20"/>
              </w:rPr>
            </w:pPr>
            <w:r w:rsidRPr="00200989">
              <w:rPr>
                <w:sz w:val="18"/>
                <w:szCs w:val="20"/>
              </w:rPr>
              <w:t>Un profesional (electricista matriculado) certifique el cumplimiento RETIE antes de la puesta en servicio.</w:t>
            </w:r>
          </w:p>
        </w:tc>
      </w:tr>
      <w:tr w:rsidR="00B41411" w:rsidRPr="00200989" w14:paraId="046DE7BA" w14:textId="77777777" w:rsidTr="00244673">
        <w:trPr>
          <w:trHeight w:val="315"/>
        </w:trPr>
        <w:tc>
          <w:tcPr>
            <w:tcW w:w="0" w:type="auto"/>
            <w:tcMar>
              <w:top w:w="30" w:type="dxa"/>
              <w:left w:w="45" w:type="dxa"/>
              <w:bottom w:w="30" w:type="dxa"/>
              <w:right w:w="45" w:type="dxa"/>
            </w:tcMar>
            <w:vAlign w:val="center"/>
            <w:hideMark/>
          </w:tcPr>
          <w:p w14:paraId="07F84F75" w14:textId="77777777" w:rsidR="00B41411" w:rsidRPr="00200989" w:rsidRDefault="00B41411" w:rsidP="00244673">
            <w:pPr>
              <w:spacing w:after="160" w:line="259" w:lineRule="auto"/>
              <w:jc w:val="left"/>
              <w:rPr>
                <w:sz w:val="18"/>
                <w:szCs w:val="20"/>
              </w:rPr>
            </w:pPr>
            <w:r w:rsidRPr="00200989">
              <w:rPr>
                <w:sz w:val="18"/>
                <w:szCs w:val="20"/>
              </w:rPr>
              <w:t>Diagrama Unifilar</w:t>
            </w:r>
          </w:p>
        </w:tc>
        <w:tc>
          <w:tcPr>
            <w:tcW w:w="0" w:type="auto"/>
            <w:tcMar>
              <w:top w:w="30" w:type="dxa"/>
              <w:left w:w="45" w:type="dxa"/>
              <w:bottom w:w="30" w:type="dxa"/>
              <w:right w:w="45" w:type="dxa"/>
            </w:tcMar>
            <w:vAlign w:val="center"/>
            <w:hideMark/>
          </w:tcPr>
          <w:p w14:paraId="5C0CE0BE" w14:textId="77777777" w:rsidR="00B41411" w:rsidRPr="00200989" w:rsidRDefault="00B41411" w:rsidP="00244673">
            <w:pPr>
              <w:spacing w:after="160" w:line="259" w:lineRule="auto"/>
              <w:jc w:val="left"/>
              <w:rPr>
                <w:sz w:val="18"/>
                <w:szCs w:val="20"/>
              </w:rPr>
            </w:pPr>
            <w:r w:rsidRPr="00200989">
              <w:rPr>
                <w:sz w:val="18"/>
                <w:szCs w:val="20"/>
              </w:rPr>
              <w:t>Se debe presentar un diagrama unifilar que muestre la conexión del sistema PV, el punto de conexión con la red del OR y el sistema de medición.</w:t>
            </w:r>
          </w:p>
        </w:tc>
        <w:tc>
          <w:tcPr>
            <w:tcW w:w="0" w:type="auto"/>
            <w:tcMar>
              <w:top w:w="30" w:type="dxa"/>
              <w:left w:w="0" w:type="dxa"/>
              <w:bottom w:w="30" w:type="dxa"/>
              <w:right w:w="0" w:type="dxa"/>
            </w:tcMar>
            <w:vAlign w:val="center"/>
            <w:hideMark/>
          </w:tcPr>
          <w:p w14:paraId="7516BD6D" w14:textId="77777777" w:rsidR="00B41411" w:rsidRPr="00200989" w:rsidRDefault="00B41411" w:rsidP="00244673">
            <w:pPr>
              <w:spacing w:after="160" w:line="259" w:lineRule="auto"/>
              <w:jc w:val="left"/>
              <w:rPr>
                <w:sz w:val="18"/>
                <w:szCs w:val="20"/>
              </w:rPr>
            </w:pPr>
            <w:r w:rsidRPr="00200989">
              <w:rPr>
                <w:sz w:val="18"/>
                <w:szCs w:val="20"/>
              </w:rPr>
              <w:t>Se debe formular un diseño conceptual del diagrama unifilar como parte del estudio de conexión simplificado.</w:t>
            </w:r>
          </w:p>
        </w:tc>
      </w:tr>
    </w:tbl>
    <w:p w14:paraId="075F780E" w14:textId="77777777" w:rsidR="00B41411" w:rsidRPr="00307FC6" w:rsidRDefault="00B41411" w:rsidP="00B41411">
      <w:pPr>
        <w:jc w:val="center"/>
      </w:pPr>
      <w:r w:rsidRPr="00307FC6">
        <w:rPr>
          <w:b/>
          <w:bCs/>
        </w:rPr>
        <w:t>Fuente:</w:t>
      </w:r>
      <w:r w:rsidRPr="00307FC6">
        <w:t xml:space="preserve"> autor TFM</w:t>
      </w:r>
    </w:p>
    <w:p w14:paraId="748D6E60" w14:textId="77777777" w:rsidR="00B41411" w:rsidRDefault="00B41411" w:rsidP="00B41411">
      <w:pPr>
        <w:spacing w:after="160" w:line="259" w:lineRule="auto"/>
        <w:jc w:val="left"/>
      </w:pPr>
    </w:p>
    <w:p w14:paraId="70D0490A" w14:textId="77777777" w:rsidR="00B41411" w:rsidRDefault="00B41411" w:rsidP="00B41411">
      <w:pPr>
        <w:spacing w:after="160" w:line="259" w:lineRule="auto"/>
        <w:jc w:val="left"/>
        <w:rPr>
          <w:b/>
          <w:bCs/>
        </w:rPr>
      </w:pPr>
      <w:r w:rsidRPr="00685058">
        <w:rPr>
          <w:b/>
          <w:bCs/>
        </w:rPr>
        <w:t>Procedimiento de conexión y medición</w:t>
      </w:r>
    </w:p>
    <w:p w14:paraId="018F01B1" w14:textId="77777777" w:rsidR="00B41411" w:rsidRPr="00EA4114" w:rsidRDefault="00B41411" w:rsidP="00B51F04">
      <w:r w:rsidRPr="00EA4114">
        <w:lastRenderedPageBreak/>
        <w:t xml:space="preserve">En </w:t>
      </w:r>
      <w:bookmarkStart w:id="84" w:name="5"/>
      <w:r w:rsidRPr="00EA4114">
        <w:t>los ARTÍCULO 5. CONDICIÓN PARA CONECTARSE COMO AGPE, AGGE O GD.</w:t>
      </w:r>
      <w:bookmarkEnd w:id="84"/>
      <w:r w:rsidRPr="00EA4114">
        <w:t xml:space="preserve"> Y el </w:t>
      </w:r>
      <w:bookmarkStart w:id="85" w:name="16"/>
      <w:r w:rsidRPr="00EA4114">
        <w:t>ARTÍCULO 16. CONTRATO DE CONEXIÓN.</w:t>
      </w:r>
      <w:bookmarkEnd w:id="85"/>
      <w:r w:rsidRPr="00EA4114">
        <w:t xml:space="preserve"> Se establecen los requisitos necesarios para conectarse a la red. </w:t>
      </w:r>
    </w:p>
    <w:p w14:paraId="66409CEB" w14:textId="77777777" w:rsidR="00B41411" w:rsidRDefault="00B41411" w:rsidP="00B41411">
      <w:pPr>
        <w:spacing w:after="160" w:line="259" w:lineRule="auto"/>
        <w:jc w:val="left"/>
        <w:rPr>
          <w:b/>
          <w:bCs/>
        </w:rPr>
      </w:pPr>
      <w:r w:rsidRPr="00EA4114">
        <w:t xml:space="preserve">A continuación, se relacionan los requisitos principales para realizar una conexión autorizada. </w:t>
      </w:r>
    </w:p>
    <w:p w14:paraId="57D0D75C" w14:textId="77777777" w:rsidR="00B41411" w:rsidRDefault="00B41411" w:rsidP="00B41411">
      <w:pPr>
        <w:pStyle w:val="Tablas"/>
      </w:pPr>
      <w:r w:rsidRPr="004B287C">
        <w:rPr>
          <w:b/>
          <w:bCs/>
        </w:rPr>
        <w:t xml:space="preserve">Tabla </w:t>
      </w:r>
      <w:r w:rsidRPr="004B287C">
        <w:rPr>
          <w:b/>
          <w:bCs/>
        </w:rPr>
        <w:fldChar w:fldCharType="begin"/>
      </w:r>
      <w:r w:rsidRPr="004B287C">
        <w:rPr>
          <w:b/>
          <w:bCs/>
        </w:rPr>
        <w:instrText xml:space="preserve"> SEQ Tabla \* ARABIC </w:instrText>
      </w:r>
      <w:r w:rsidRPr="004B287C">
        <w:rPr>
          <w:b/>
          <w:bCs/>
        </w:rPr>
        <w:fldChar w:fldCharType="separate"/>
      </w:r>
      <w:r>
        <w:rPr>
          <w:b/>
          <w:bCs/>
          <w:noProof/>
        </w:rPr>
        <w:t>5</w:t>
      </w:r>
      <w:r w:rsidRPr="004B287C">
        <w:rPr>
          <w:b/>
          <w:bCs/>
        </w:rPr>
        <w:fldChar w:fldCharType="end"/>
      </w:r>
      <w:r>
        <w:t xml:space="preserve">. </w:t>
      </w:r>
      <w:r w:rsidRPr="006F228B">
        <w:t>Procedimiento de conexión y medición</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7"/>
        <w:gridCol w:w="4831"/>
        <w:gridCol w:w="2710"/>
      </w:tblGrid>
      <w:tr w:rsidR="00B41411" w:rsidRPr="00200989" w14:paraId="218123AB" w14:textId="77777777" w:rsidTr="00244673">
        <w:trPr>
          <w:trHeight w:val="315"/>
        </w:trPr>
        <w:tc>
          <w:tcPr>
            <w:tcW w:w="0" w:type="auto"/>
            <w:shd w:val="clear" w:color="auto" w:fill="BFBFBF" w:themeFill="background1" w:themeFillShade="BF"/>
            <w:tcMar>
              <w:top w:w="30" w:type="dxa"/>
              <w:left w:w="45" w:type="dxa"/>
              <w:bottom w:w="30" w:type="dxa"/>
              <w:right w:w="45" w:type="dxa"/>
            </w:tcMar>
            <w:vAlign w:val="center"/>
            <w:hideMark/>
          </w:tcPr>
          <w:p w14:paraId="01E2D09F" w14:textId="77777777" w:rsidR="00B41411" w:rsidRPr="00200989" w:rsidRDefault="00B41411" w:rsidP="00244673">
            <w:pPr>
              <w:spacing w:after="160" w:line="259" w:lineRule="auto"/>
              <w:jc w:val="center"/>
              <w:rPr>
                <w:b/>
                <w:bCs/>
                <w:sz w:val="18"/>
                <w:szCs w:val="20"/>
              </w:rPr>
            </w:pPr>
            <w:r w:rsidRPr="00200989">
              <w:rPr>
                <w:b/>
                <w:bCs/>
                <w:sz w:val="18"/>
                <w:szCs w:val="20"/>
              </w:rPr>
              <w:t>Requisito</w:t>
            </w:r>
          </w:p>
        </w:tc>
        <w:tc>
          <w:tcPr>
            <w:tcW w:w="0" w:type="auto"/>
            <w:shd w:val="clear" w:color="auto" w:fill="BFBFBF" w:themeFill="background1" w:themeFillShade="BF"/>
            <w:tcMar>
              <w:top w:w="30" w:type="dxa"/>
              <w:left w:w="45" w:type="dxa"/>
              <w:bottom w:w="30" w:type="dxa"/>
              <w:right w:w="45" w:type="dxa"/>
            </w:tcMar>
            <w:vAlign w:val="center"/>
            <w:hideMark/>
          </w:tcPr>
          <w:p w14:paraId="756A2253" w14:textId="77777777" w:rsidR="00B41411" w:rsidRPr="00200989" w:rsidRDefault="00B41411" w:rsidP="00244673">
            <w:pPr>
              <w:spacing w:after="160" w:line="259" w:lineRule="auto"/>
              <w:jc w:val="center"/>
              <w:rPr>
                <w:b/>
                <w:bCs/>
                <w:sz w:val="18"/>
                <w:szCs w:val="20"/>
              </w:rPr>
            </w:pPr>
            <w:r w:rsidRPr="00200989">
              <w:rPr>
                <w:b/>
                <w:bCs/>
                <w:sz w:val="18"/>
                <w:szCs w:val="20"/>
              </w:rPr>
              <w:t xml:space="preserve">Descripción requisito </w:t>
            </w:r>
          </w:p>
        </w:tc>
        <w:tc>
          <w:tcPr>
            <w:tcW w:w="0" w:type="auto"/>
            <w:shd w:val="clear" w:color="auto" w:fill="BFBFBF" w:themeFill="background1" w:themeFillShade="BF"/>
            <w:tcMar>
              <w:top w:w="30" w:type="dxa"/>
              <w:left w:w="0" w:type="dxa"/>
              <w:bottom w:w="30" w:type="dxa"/>
              <w:right w:w="0" w:type="dxa"/>
            </w:tcMar>
            <w:vAlign w:val="center"/>
            <w:hideMark/>
          </w:tcPr>
          <w:p w14:paraId="03B3BDB3" w14:textId="77777777" w:rsidR="00B41411" w:rsidRPr="00200989" w:rsidRDefault="00B41411" w:rsidP="00244673">
            <w:pPr>
              <w:spacing w:after="160" w:line="259" w:lineRule="auto"/>
              <w:jc w:val="center"/>
              <w:rPr>
                <w:b/>
                <w:bCs/>
                <w:sz w:val="18"/>
                <w:szCs w:val="20"/>
              </w:rPr>
            </w:pPr>
            <w:r w:rsidRPr="00200989">
              <w:rPr>
                <w:b/>
                <w:bCs/>
                <w:sz w:val="18"/>
                <w:szCs w:val="20"/>
              </w:rPr>
              <w:t>Para cumplir el requisito.</w:t>
            </w:r>
          </w:p>
        </w:tc>
      </w:tr>
      <w:tr w:rsidR="00B41411" w:rsidRPr="00200989" w14:paraId="2646F1A9" w14:textId="77777777" w:rsidTr="00244673">
        <w:trPr>
          <w:trHeight w:val="315"/>
        </w:trPr>
        <w:tc>
          <w:tcPr>
            <w:tcW w:w="0" w:type="auto"/>
            <w:tcMar>
              <w:top w:w="30" w:type="dxa"/>
              <w:left w:w="45" w:type="dxa"/>
              <w:bottom w:w="30" w:type="dxa"/>
              <w:right w:w="45" w:type="dxa"/>
            </w:tcMar>
            <w:vAlign w:val="center"/>
            <w:hideMark/>
          </w:tcPr>
          <w:p w14:paraId="72420DF7" w14:textId="77777777" w:rsidR="00B41411" w:rsidRPr="00200989" w:rsidRDefault="00B41411" w:rsidP="00244673">
            <w:pPr>
              <w:spacing w:after="160" w:line="259" w:lineRule="auto"/>
              <w:rPr>
                <w:sz w:val="18"/>
                <w:szCs w:val="20"/>
              </w:rPr>
            </w:pPr>
            <w:r w:rsidRPr="00200989">
              <w:rPr>
                <w:sz w:val="18"/>
                <w:szCs w:val="20"/>
              </w:rPr>
              <w:t>Solicitud Simplificada</w:t>
            </w:r>
          </w:p>
        </w:tc>
        <w:tc>
          <w:tcPr>
            <w:tcW w:w="0" w:type="auto"/>
            <w:tcMar>
              <w:top w:w="30" w:type="dxa"/>
              <w:left w:w="45" w:type="dxa"/>
              <w:bottom w:w="30" w:type="dxa"/>
              <w:right w:w="45" w:type="dxa"/>
            </w:tcMar>
            <w:vAlign w:val="center"/>
            <w:hideMark/>
          </w:tcPr>
          <w:p w14:paraId="6B1EBB6F" w14:textId="77777777" w:rsidR="00B41411" w:rsidRPr="00200989" w:rsidRDefault="00B41411" w:rsidP="00244673">
            <w:pPr>
              <w:spacing w:after="160" w:line="259" w:lineRule="auto"/>
              <w:rPr>
                <w:sz w:val="18"/>
                <w:szCs w:val="20"/>
              </w:rPr>
            </w:pPr>
            <w:r w:rsidRPr="00200989">
              <w:rPr>
                <w:sz w:val="18"/>
                <w:szCs w:val="20"/>
              </w:rPr>
              <w:t>Para proyectos AGPE con capacidad nominal ≤100 kW, el trámite es un procedimiento de conexión simplificado, que requiere llenar un formulario y adjuntar documentación técnica básica.</w:t>
            </w:r>
          </w:p>
        </w:tc>
        <w:tc>
          <w:tcPr>
            <w:tcW w:w="0" w:type="auto"/>
            <w:tcMar>
              <w:top w:w="30" w:type="dxa"/>
              <w:left w:w="0" w:type="dxa"/>
              <w:bottom w:w="30" w:type="dxa"/>
              <w:right w:w="0" w:type="dxa"/>
            </w:tcMar>
            <w:vAlign w:val="center"/>
            <w:hideMark/>
          </w:tcPr>
          <w:p w14:paraId="15097129" w14:textId="77777777" w:rsidR="00B41411" w:rsidRPr="00200989" w:rsidRDefault="00B41411" w:rsidP="00244673">
            <w:pPr>
              <w:spacing w:after="160" w:line="259" w:lineRule="auto"/>
              <w:rPr>
                <w:sz w:val="18"/>
                <w:szCs w:val="20"/>
              </w:rPr>
            </w:pPr>
            <w:r w:rsidRPr="00200989">
              <w:rPr>
                <w:sz w:val="18"/>
                <w:szCs w:val="20"/>
              </w:rPr>
              <w:t>Se debe radicar el Formato de Conexión Simplificado ante el Operador de Red (OR).</w:t>
            </w:r>
          </w:p>
        </w:tc>
      </w:tr>
      <w:tr w:rsidR="00B41411" w:rsidRPr="00200989" w14:paraId="68E8C2C5" w14:textId="77777777" w:rsidTr="00244673">
        <w:trPr>
          <w:trHeight w:val="315"/>
        </w:trPr>
        <w:tc>
          <w:tcPr>
            <w:tcW w:w="0" w:type="auto"/>
            <w:tcMar>
              <w:top w:w="30" w:type="dxa"/>
              <w:left w:w="45" w:type="dxa"/>
              <w:bottom w:w="30" w:type="dxa"/>
              <w:right w:w="45" w:type="dxa"/>
            </w:tcMar>
            <w:vAlign w:val="center"/>
            <w:hideMark/>
          </w:tcPr>
          <w:p w14:paraId="0AB1A9FA" w14:textId="77777777" w:rsidR="00B41411" w:rsidRPr="00200989" w:rsidRDefault="00B41411" w:rsidP="00244673">
            <w:pPr>
              <w:spacing w:after="160" w:line="259" w:lineRule="auto"/>
              <w:rPr>
                <w:sz w:val="18"/>
                <w:szCs w:val="20"/>
              </w:rPr>
            </w:pPr>
            <w:r w:rsidRPr="00200989">
              <w:rPr>
                <w:sz w:val="18"/>
                <w:szCs w:val="20"/>
              </w:rPr>
              <w:t>Medición Bidireccional</w:t>
            </w:r>
          </w:p>
        </w:tc>
        <w:tc>
          <w:tcPr>
            <w:tcW w:w="0" w:type="auto"/>
            <w:tcMar>
              <w:top w:w="30" w:type="dxa"/>
              <w:left w:w="45" w:type="dxa"/>
              <w:bottom w:w="30" w:type="dxa"/>
              <w:right w:w="45" w:type="dxa"/>
            </w:tcMar>
            <w:vAlign w:val="center"/>
            <w:hideMark/>
          </w:tcPr>
          <w:p w14:paraId="5CD29D88" w14:textId="77777777" w:rsidR="00B41411" w:rsidRPr="00200989" w:rsidRDefault="00B41411" w:rsidP="00244673">
            <w:pPr>
              <w:spacing w:after="160" w:line="259" w:lineRule="auto"/>
              <w:rPr>
                <w:sz w:val="18"/>
                <w:szCs w:val="20"/>
              </w:rPr>
            </w:pPr>
            <w:r w:rsidRPr="00200989">
              <w:rPr>
                <w:sz w:val="18"/>
                <w:szCs w:val="20"/>
              </w:rPr>
              <w:t>Es obligatorio instalar un medidor bidireccional en el punto de conexión con la red para registrar la energía que se consume de la red (importación) y la energ</w:t>
            </w:r>
            <w:r w:rsidRPr="00200989">
              <w:rPr>
                <w:rFonts w:cs="Arial Narrow"/>
                <w:sz w:val="18"/>
                <w:szCs w:val="20"/>
              </w:rPr>
              <w:t>í</w:t>
            </w:r>
            <w:r w:rsidRPr="00200989">
              <w:rPr>
                <w:sz w:val="18"/>
                <w:szCs w:val="20"/>
              </w:rPr>
              <w:t>a excedente que se inyecta a la red (exportación).</w:t>
            </w:r>
          </w:p>
        </w:tc>
        <w:tc>
          <w:tcPr>
            <w:tcW w:w="0" w:type="auto"/>
            <w:tcMar>
              <w:top w:w="30" w:type="dxa"/>
              <w:left w:w="0" w:type="dxa"/>
              <w:bottom w:w="30" w:type="dxa"/>
              <w:right w:w="0" w:type="dxa"/>
            </w:tcMar>
            <w:vAlign w:val="center"/>
            <w:hideMark/>
          </w:tcPr>
          <w:p w14:paraId="16F24FB6" w14:textId="77777777" w:rsidR="00B41411" w:rsidRPr="00200989" w:rsidRDefault="00B41411" w:rsidP="00244673">
            <w:pPr>
              <w:spacing w:after="160" w:line="259" w:lineRule="auto"/>
              <w:rPr>
                <w:sz w:val="18"/>
                <w:szCs w:val="20"/>
              </w:rPr>
            </w:pPr>
            <w:r w:rsidRPr="00200989">
              <w:rPr>
                <w:sz w:val="18"/>
                <w:szCs w:val="20"/>
              </w:rPr>
              <w:t xml:space="preserve">Se debe instalar un medidor bidireccional, que sea punto de control entre la red interna y la red pública. </w:t>
            </w:r>
          </w:p>
        </w:tc>
      </w:tr>
    </w:tbl>
    <w:p w14:paraId="4484EE9C" w14:textId="77777777" w:rsidR="00B41411" w:rsidRPr="004B287C" w:rsidRDefault="00B41411" w:rsidP="00B41411">
      <w:pPr>
        <w:spacing w:after="160" w:line="259" w:lineRule="auto"/>
        <w:jc w:val="center"/>
      </w:pPr>
      <w:r w:rsidRPr="004B287C">
        <w:rPr>
          <w:b/>
          <w:bCs/>
        </w:rPr>
        <w:t>Fuente:</w:t>
      </w:r>
      <w:r w:rsidRPr="004B287C">
        <w:t xml:space="preserve"> autor TFM</w:t>
      </w:r>
    </w:p>
    <w:p w14:paraId="3AC2B7DB" w14:textId="77777777" w:rsidR="00B41411" w:rsidRDefault="00B41411" w:rsidP="00B41411">
      <w:pPr>
        <w:spacing w:after="160" w:line="259" w:lineRule="auto"/>
        <w:jc w:val="left"/>
      </w:pPr>
    </w:p>
    <w:p w14:paraId="5B141696" w14:textId="77777777" w:rsidR="00B41411" w:rsidRDefault="00B41411" w:rsidP="00AD740E">
      <w:pPr>
        <w:pStyle w:val="Ttulo4"/>
      </w:pPr>
      <w:r w:rsidRPr="00452C64">
        <w:t>Régimen Comercial de Excedentes (Net Metering)</w:t>
      </w:r>
    </w:p>
    <w:p w14:paraId="6435B126" w14:textId="77777777" w:rsidR="00F82000" w:rsidRPr="00F82000" w:rsidRDefault="00F82000" w:rsidP="00B51F04"/>
    <w:p w14:paraId="2CB36404" w14:textId="77777777" w:rsidR="00B41411" w:rsidRDefault="00B41411" w:rsidP="00B51F04">
      <w:r w:rsidRPr="004B287C">
        <w:t xml:space="preserve">El </w:t>
      </w:r>
      <w:bookmarkStart w:id="86" w:name="25"/>
      <w:r w:rsidRPr="004B287C">
        <w:t>ARTÍCULO 25. RECONOCIMIENTO DE EXCEDENTES DE AGPE QUE UTILIZA FNCER</w:t>
      </w:r>
      <w:bookmarkEnd w:id="86"/>
      <w:r w:rsidRPr="004B287C">
        <w:t xml:space="preserve"> y el </w:t>
      </w:r>
      <w:bookmarkStart w:id="87" w:name="26"/>
      <w:r w:rsidRPr="004B287C">
        <w:t>ARTÍCULO 26. INFORMACIÓN AL AGPE POR LA ENTREGA DE EXCEDENTES</w:t>
      </w:r>
      <w:bookmarkEnd w:id="87"/>
      <w:r w:rsidRPr="004B287C">
        <w:t xml:space="preserve">, regulan la comercialización de los excedentes de energía. </w:t>
      </w:r>
    </w:p>
    <w:p w14:paraId="7910BA07" w14:textId="77777777" w:rsidR="00B41411" w:rsidRPr="004B287C" w:rsidRDefault="00B41411" w:rsidP="00B41411">
      <w:pPr>
        <w:spacing w:after="160" w:line="259" w:lineRule="auto"/>
        <w:jc w:val="left"/>
      </w:pPr>
    </w:p>
    <w:p w14:paraId="11BD90D0" w14:textId="77777777" w:rsidR="00B41411" w:rsidRDefault="00B41411" w:rsidP="00B41411">
      <w:pPr>
        <w:pStyle w:val="Tablas"/>
      </w:pPr>
      <w:r w:rsidRPr="004B287C">
        <w:rPr>
          <w:b/>
          <w:bCs/>
        </w:rPr>
        <w:t xml:space="preserve">Tabla </w:t>
      </w:r>
      <w:r w:rsidRPr="004B287C">
        <w:rPr>
          <w:b/>
          <w:bCs/>
        </w:rPr>
        <w:fldChar w:fldCharType="begin"/>
      </w:r>
      <w:r w:rsidRPr="004B287C">
        <w:rPr>
          <w:b/>
          <w:bCs/>
        </w:rPr>
        <w:instrText xml:space="preserve"> SEQ Tabla \* ARABIC </w:instrText>
      </w:r>
      <w:r w:rsidRPr="004B287C">
        <w:rPr>
          <w:b/>
          <w:bCs/>
        </w:rPr>
        <w:fldChar w:fldCharType="separate"/>
      </w:r>
      <w:r>
        <w:rPr>
          <w:b/>
          <w:bCs/>
          <w:noProof/>
        </w:rPr>
        <w:t>6</w:t>
      </w:r>
      <w:r w:rsidRPr="004B287C">
        <w:rPr>
          <w:b/>
          <w:bCs/>
        </w:rPr>
        <w:fldChar w:fldCharType="end"/>
      </w:r>
      <w:r w:rsidRPr="004B287C">
        <w:rPr>
          <w:b/>
          <w:bCs/>
        </w:rPr>
        <w:t>.</w:t>
      </w:r>
      <w:r>
        <w:t xml:space="preserve"> </w:t>
      </w:r>
      <w:r w:rsidRPr="00F963A1">
        <w:t>Régimen Comercial de Excedentes (Net Metering)</w:t>
      </w:r>
    </w:p>
    <w:tbl>
      <w:tblPr>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54"/>
        <w:gridCol w:w="6968"/>
      </w:tblGrid>
      <w:tr w:rsidR="00B41411" w:rsidRPr="00200989" w14:paraId="2727B182" w14:textId="77777777" w:rsidTr="00244673">
        <w:trPr>
          <w:trHeight w:val="315"/>
        </w:trPr>
        <w:tc>
          <w:tcPr>
            <w:tcW w:w="0" w:type="auto"/>
            <w:shd w:val="clear" w:color="auto" w:fill="BFBFBF" w:themeFill="background1" w:themeFillShade="BF"/>
            <w:tcMar>
              <w:top w:w="30" w:type="dxa"/>
              <w:left w:w="45" w:type="dxa"/>
              <w:bottom w:w="30" w:type="dxa"/>
              <w:right w:w="45" w:type="dxa"/>
            </w:tcMar>
            <w:vAlign w:val="bottom"/>
            <w:hideMark/>
          </w:tcPr>
          <w:p w14:paraId="30692F30" w14:textId="77777777" w:rsidR="00B41411" w:rsidRPr="00200989" w:rsidRDefault="00B41411" w:rsidP="00244673">
            <w:pPr>
              <w:spacing w:after="160" w:line="259" w:lineRule="auto"/>
              <w:jc w:val="center"/>
              <w:rPr>
                <w:b/>
                <w:bCs/>
                <w:sz w:val="18"/>
                <w:szCs w:val="20"/>
              </w:rPr>
            </w:pPr>
            <w:r w:rsidRPr="00200989">
              <w:rPr>
                <w:b/>
                <w:bCs/>
                <w:sz w:val="18"/>
                <w:szCs w:val="20"/>
              </w:rPr>
              <w:t>Opción de Comercialización</w:t>
            </w:r>
          </w:p>
        </w:tc>
        <w:tc>
          <w:tcPr>
            <w:tcW w:w="0" w:type="auto"/>
            <w:shd w:val="clear" w:color="auto" w:fill="BFBFBF" w:themeFill="background1" w:themeFillShade="BF"/>
            <w:tcMar>
              <w:top w:w="30" w:type="dxa"/>
              <w:left w:w="0" w:type="dxa"/>
              <w:bottom w:w="30" w:type="dxa"/>
              <w:right w:w="0" w:type="dxa"/>
            </w:tcMar>
            <w:vAlign w:val="bottom"/>
            <w:hideMark/>
          </w:tcPr>
          <w:p w14:paraId="4E44240C" w14:textId="77777777" w:rsidR="00B41411" w:rsidRPr="00200989" w:rsidRDefault="00B41411" w:rsidP="00244673">
            <w:pPr>
              <w:spacing w:after="160" w:line="259" w:lineRule="auto"/>
              <w:jc w:val="center"/>
              <w:rPr>
                <w:b/>
                <w:bCs/>
                <w:sz w:val="18"/>
                <w:szCs w:val="20"/>
              </w:rPr>
            </w:pPr>
            <w:r w:rsidRPr="00200989">
              <w:rPr>
                <w:b/>
                <w:bCs/>
                <w:sz w:val="18"/>
                <w:szCs w:val="20"/>
              </w:rPr>
              <w:t xml:space="preserve">Descripción </w:t>
            </w:r>
          </w:p>
        </w:tc>
      </w:tr>
      <w:tr w:rsidR="00B41411" w:rsidRPr="00200989" w14:paraId="3AAC4088" w14:textId="77777777" w:rsidTr="00244673">
        <w:trPr>
          <w:trHeight w:val="315"/>
        </w:trPr>
        <w:tc>
          <w:tcPr>
            <w:tcW w:w="0" w:type="auto"/>
            <w:tcMar>
              <w:top w:w="30" w:type="dxa"/>
              <w:left w:w="45" w:type="dxa"/>
              <w:bottom w:w="30" w:type="dxa"/>
              <w:right w:w="45" w:type="dxa"/>
            </w:tcMar>
            <w:vAlign w:val="center"/>
            <w:hideMark/>
          </w:tcPr>
          <w:p w14:paraId="38D19734" w14:textId="77777777" w:rsidR="00B41411" w:rsidRPr="00200989" w:rsidRDefault="00B41411" w:rsidP="00244673">
            <w:pPr>
              <w:spacing w:after="160" w:line="259" w:lineRule="auto"/>
              <w:jc w:val="left"/>
              <w:rPr>
                <w:sz w:val="18"/>
                <w:szCs w:val="20"/>
              </w:rPr>
            </w:pPr>
            <w:r w:rsidRPr="00200989">
              <w:rPr>
                <w:sz w:val="18"/>
                <w:szCs w:val="20"/>
              </w:rPr>
              <w:t>Con entrega de excedentes</w:t>
            </w:r>
          </w:p>
        </w:tc>
        <w:tc>
          <w:tcPr>
            <w:tcW w:w="0" w:type="auto"/>
            <w:tcMar>
              <w:top w:w="30" w:type="dxa"/>
              <w:left w:w="0" w:type="dxa"/>
              <w:bottom w:w="30" w:type="dxa"/>
              <w:right w:w="0" w:type="dxa"/>
            </w:tcMar>
            <w:vAlign w:val="center"/>
            <w:hideMark/>
          </w:tcPr>
          <w:p w14:paraId="5BA26A99" w14:textId="77777777" w:rsidR="00B41411" w:rsidRPr="00200989" w:rsidRDefault="00B41411" w:rsidP="00244673">
            <w:pPr>
              <w:spacing w:after="160" w:line="259" w:lineRule="auto"/>
              <w:jc w:val="left"/>
              <w:rPr>
                <w:sz w:val="18"/>
                <w:szCs w:val="20"/>
              </w:rPr>
            </w:pPr>
            <w:r w:rsidRPr="00200989">
              <w:rPr>
                <w:sz w:val="18"/>
                <w:szCs w:val="20"/>
              </w:rPr>
              <w:t>“Créditos de Energía”. Los kWh excedentes inyectados a la red se restan del consumo de kWh de la red en la factura del mismo periodo. Si quedan excedentes no consumidos, se acumulan como créditos a favor en el periodo siguiente, por hasta 12 meses.</w:t>
            </w:r>
          </w:p>
          <w:p w14:paraId="00E05F14" w14:textId="0091E7E9" w:rsidR="00B41411" w:rsidRPr="00200989" w:rsidRDefault="00B41411" w:rsidP="00244673">
            <w:pPr>
              <w:spacing w:after="160" w:line="259" w:lineRule="auto"/>
              <w:jc w:val="left"/>
              <w:rPr>
                <w:sz w:val="18"/>
                <w:szCs w:val="20"/>
              </w:rPr>
            </w:pPr>
            <w:r w:rsidRPr="00200989">
              <w:rPr>
                <w:sz w:val="18"/>
                <w:szCs w:val="20"/>
              </w:rPr>
              <w:t xml:space="preserve">El sistema debe quedar habilitado y registrado para generar créditos de energía para incorporar excedentes a la red </w:t>
            </w:r>
            <w:r w:rsidR="00CD3FC5" w:rsidRPr="00200989">
              <w:rPr>
                <w:sz w:val="18"/>
                <w:szCs w:val="20"/>
              </w:rPr>
              <w:t>pública</w:t>
            </w:r>
            <w:r w:rsidRPr="00200989">
              <w:rPr>
                <w:sz w:val="18"/>
                <w:szCs w:val="20"/>
              </w:rPr>
              <w:t xml:space="preserve">. </w:t>
            </w:r>
          </w:p>
        </w:tc>
      </w:tr>
    </w:tbl>
    <w:p w14:paraId="7D347912" w14:textId="77777777" w:rsidR="00B41411" w:rsidRPr="004B287C" w:rsidRDefault="00B41411" w:rsidP="00B41411">
      <w:pPr>
        <w:spacing w:after="160" w:line="259" w:lineRule="auto"/>
        <w:jc w:val="center"/>
      </w:pPr>
      <w:r w:rsidRPr="004B287C">
        <w:rPr>
          <w:b/>
          <w:bCs/>
        </w:rPr>
        <w:t>Fuente:</w:t>
      </w:r>
      <w:r w:rsidRPr="004B287C">
        <w:t xml:space="preserve"> autor TFM</w:t>
      </w:r>
    </w:p>
    <w:p w14:paraId="7B72B9B1" w14:textId="10AC92CF" w:rsidR="00200989" w:rsidRDefault="00200989">
      <w:pPr>
        <w:spacing w:line="240" w:lineRule="auto"/>
        <w:jc w:val="left"/>
      </w:pPr>
      <w:r>
        <w:br w:type="page"/>
      </w:r>
    </w:p>
    <w:p w14:paraId="15C5A1E0" w14:textId="77777777" w:rsidR="00B41411" w:rsidRPr="0065638C" w:rsidRDefault="00B41411" w:rsidP="00AD740E">
      <w:pPr>
        <w:pStyle w:val="Ttulo4"/>
      </w:pPr>
      <w:r w:rsidRPr="00E03322">
        <w:lastRenderedPageBreak/>
        <w:t>Decreto 1073 de 2015</w:t>
      </w:r>
    </w:p>
    <w:p w14:paraId="59DFCEF6" w14:textId="77777777" w:rsidR="00B41411" w:rsidRDefault="00B41411" w:rsidP="00B41411">
      <w:pPr>
        <w:spacing w:after="160" w:line="259" w:lineRule="auto"/>
        <w:jc w:val="left"/>
      </w:pPr>
    </w:p>
    <w:p w14:paraId="7A13A33B" w14:textId="77777777" w:rsidR="00B41411" w:rsidRDefault="00B41411" w:rsidP="00B41411">
      <w:pPr>
        <w:pStyle w:val="Tablas"/>
      </w:pPr>
      <w:r w:rsidRPr="0065638C">
        <w:rPr>
          <w:b/>
          <w:bCs/>
        </w:rPr>
        <w:t xml:space="preserve">Tabla </w:t>
      </w:r>
      <w:r w:rsidRPr="0065638C">
        <w:rPr>
          <w:b/>
          <w:bCs/>
        </w:rPr>
        <w:fldChar w:fldCharType="begin"/>
      </w:r>
      <w:r w:rsidRPr="0065638C">
        <w:rPr>
          <w:b/>
          <w:bCs/>
        </w:rPr>
        <w:instrText xml:space="preserve"> SEQ Tabla \* ARABIC </w:instrText>
      </w:r>
      <w:r w:rsidRPr="0065638C">
        <w:rPr>
          <w:b/>
          <w:bCs/>
        </w:rPr>
        <w:fldChar w:fldCharType="separate"/>
      </w:r>
      <w:r>
        <w:rPr>
          <w:b/>
          <w:bCs/>
          <w:noProof/>
        </w:rPr>
        <w:t>7</w:t>
      </w:r>
      <w:r w:rsidRPr="0065638C">
        <w:rPr>
          <w:b/>
          <w:bCs/>
        </w:rPr>
        <w:fldChar w:fldCharType="end"/>
      </w:r>
      <w:r w:rsidRPr="0065638C">
        <w:rPr>
          <w:b/>
          <w:bCs/>
        </w:rPr>
        <w:t>.</w:t>
      </w:r>
      <w:r>
        <w:t xml:space="preserve"> Comparativo de requisitos y naturaleza de la propuesta.</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2058"/>
        <w:gridCol w:w="4643"/>
      </w:tblGrid>
      <w:tr w:rsidR="00B41411" w:rsidRPr="00200989" w14:paraId="7DF24073" w14:textId="77777777" w:rsidTr="00244673">
        <w:trPr>
          <w:trHeight w:val="315"/>
        </w:trPr>
        <w:tc>
          <w:tcPr>
            <w:tcW w:w="0" w:type="auto"/>
            <w:shd w:val="clear" w:color="auto" w:fill="BFBFBF" w:themeFill="background1" w:themeFillShade="BF"/>
            <w:tcMar>
              <w:top w:w="30" w:type="dxa"/>
              <w:left w:w="45" w:type="dxa"/>
              <w:bottom w:w="30" w:type="dxa"/>
              <w:right w:w="45" w:type="dxa"/>
            </w:tcMar>
            <w:vAlign w:val="center"/>
            <w:hideMark/>
          </w:tcPr>
          <w:p w14:paraId="5E6A15E7" w14:textId="77777777" w:rsidR="00B41411" w:rsidRPr="00200989" w:rsidRDefault="00B41411" w:rsidP="00244673">
            <w:pPr>
              <w:spacing w:after="160" w:line="259" w:lineRule="auto"/>
              <w:jc w:val="center"/>
              <w:rPr>
                <w:b/>
                <w:bCs/>
                <w:sz w:val="18"/>
                <w:szCs w:val="20"/>
              </w:rPr>
            </w:pPr>
            <w:r w:rsidRPr="00200989">
              <w:rPr>
                <w:b/>
                <w:bCs/>
                <w:sz w:val="18"/>
                <w:szCs w:val="20"/>
              </w:rPr>
              <w:t>Requisito de la norma</w:t>
            </w:r>
          </w:p>
        </w:tc>
        <w:tc>
          <w:tcPr>
            <w:tcW w:w="0" w:type="auto"/>
            <w:shd w:val="clear" w:color="auto" w:fill="BFBFBF" w:themeFill="background1" w:themeFillShade="BF"/>
            <w:tcMar>
              <w:top w:w="30" w:type="dxa"/>
              <w:left w:w="45" w:type="dxa"/>
              <w:bottom w:w="30" w:type="dxa"/>
              <w:right w:w="45" w:type="dxa"/>
            </w:tcMar>
            <w:vAlign w:val="center"/>
            <w:hideMark/>
          </w:tcPr>
          <w:p w14:paraId="26D72858" w14:textId="77777777" w:rsidR="00B41411" w:rsidRPr="00200989" w:rsidRDefault="00B41411" w:rsidP="00244673">
            <w:pPr>
              <w:spacing w:after="160" w:line="259" w:lineRule="auto"/>
              <w:jc w:val="center"/>
              <w:rPr>
                <w:b/>
                <w:bCs/>
                <w:sz w:val="18"/>
                <w:szCs w:val="20"/>
              </w:rPr>
            </w:pPr>
            <w:r w:rsidRPr="00200989">
              <w:rPr>
                <w:b/>
                <w:bCs/>
                <w:sz w:val="18"/>
                <w:szCs w:val="20"/>
              </w:rPr>
              <w:t>Artículo(s) Clave</w:t>
            </w:r>
          </w:p>
        </w:tc>
        <w:tc>
          <w:tcPr>
            <w:tcW w:w="0" w:type="auto"/>
            <w:shd w:val="clear" w:color="auto" w:fill="BFBFBF" w:themeFill="background1" w:themeFillShade="BF"/>
            <w:tcMar>
              <w:top w:w="30" w:type="dxa"/>
              <w:left w:w="0" w:type="dxa"/>
              <w:bottom w:w="30" w:type="dxa"/>
              <w:right w:w="0" w:type="dxa"/>
            </w:tcMar>
            <w:vAlign w:val="center"/>
            <w:hideMark/>
          </w:tcPr>
          <w:p w14:paraId="27338140" w14:textId="77777777" w:rsidR="00B41411" w:rsidRPr="00200989" w:rsidRDefault="00B41411" w:rsidP="00244673">
            <w:pPr>
              <w:spacing w:after="160" w:line="259" w:lineRule="auto"/>
              <w:jc w:val="center"/>
              <w:rPr>
                <w:b/>
                <w:bCs/>
                <w:sz w:val="18"/>
                <w:szCs w:val="20"/>
              </w:rPr>
            </w:pPr>
            <w:r w:rsidRPr="00200989">
              <w:rPr>
                <w:b/>
                <w:bCs/>
                <w:sz w:val="18"/>
                <w:szCs w:val="20"/>
              </w:rPr>
              <w:t>Implicación</w:t>
            </w:r>
          </w:p>
        </w:tc>
      </w:tr>
      <w:tr w:rsidR="00B41411" w:rsidRPr="00200989" w14:paraId="30983378" w14:textId="77777777" w:rsidTr="00244673">
        <w:trPr>
          <w:trHeight w:val="315"/>
        </w:trPr>
        <w:tc>
          <w:tcPr>
            <w:tcW w:w="0" w:type="auto"/>
            <w:vMerge w:val="restart"/>
            <w:tcMar>
              <w:top w:w="30" w:type="dxa"/>
              <w:left w:w="45" w:type="dxa"/>
              <w:bottom w:w="30" w:type="dxa"/>
              <w:right w:w="45" w:type="dxa"/>
            </w:tcMar>
            <w:vAlign w:val="center"/>
            <w:hideMark/>
          </w:tcPr>
          <w:p w14:paraId="519F7190" w14:textId="77777777" w:rsidR="00B41411" w:rsidRPr="00200989" w:rsidRDefault="00B41411" w:rsidP="00244673">
            <w:pPr>
              <w:spacing w:after="160" w:line="259" w:lineRule="auto"/>
              <w:jc w:val="left"/>
              <w:rPr>
                <w:sz w:val="18"/>
                <w:szCs w:val="20"/>
              </w:rPr>
            </w:pPr>
            <w:r w:rsidRPr="00200989">
              <w:rPr>
                <w:sz w:val="18"/>
                <w:szCs w:val="20"/>
              </w:rPr>
              <w:t>1. Principio de Autoconsumo</w:t>
            </w:r>
          </w:p>
        </w:tc>
        <w:tc>
          <w:tcPr>
            <w:tcW w:w="0" w:type="auto"/>
            <w:vMerge w:val="restart"/>
            <w:tcMar>
              <w:top w:w="30" w:type="dxa"/>
              <w:left w:w="45" w:type="dxa"/>
              <w:bottom w:w="30" w:type="dxa"/>
              <w:right w:w="45" w:type="dxa"/>
            </w:tcMar>
            <w:vAlign w:val="center"/>
            <w:hideMark/>
          </w:tcPr>
          <w:p w14:paraId="6CD48FD4" w14:textId="77777777" w:rsidR="00B41411" w:rsidRPr="00200989" w:rsidRDefault="00B41411" w:rsidP="00244673">
            <w:pPr>
              <w:spacing w:after="160" w:line="259" w:lineRule="auto"/>
              <w:jc w:val="left"/>
              <w:rPr>
                <w:sz w:val="18"/>
                <w:szCs w:val="20"/>
              </w:rPr>
            </w:pPr>
            <w:r w:rsidRPr="00200989">
              <w:rPr>
                <w:sz w:val="18"/>
                <w:szCs w:val="20"/>
              </w:rPr>
              <w:t>Art. 2.2.3.2.4.2 (Definición de Autogeneración)</w:t>
            </w:r>
          </w:p>
        </w:tc>
        <w:tc>
          <w:tcPr>
            <w:tcW w:w="0" w:type="auto"/>
            <w:tcMar>
              <w:top w:w="30" w:type="dxa"/>
              <w:left w:w="0" w:type="dxa"/>
              <w:bottom w:w="30" w:type="dxa"/>
              <w:right w:w="0" w:type="dxa"/>
            </w:tcMar>
            <w:vAlign w:val="bottom"/>
            <w:hideMark/>
          </w:tcPr>
          <w:p w14:paraId="319EB526" w14:textId="0D6A38C7" w:rsidR="00B41411" w:rsidRPr="00200989" w:rsidRDefault="00B41411" w:rsidP="00244673">
            <w:pPr>
              <w:spacing w:after="160" w:line="259" w:lineRule="auto"/>
              <w:jc w:val="left"/>
              <w:rPr>
                <w:sz w:val="18"/>
                <w:szCs w:val="20"/>
              </w:rPr>
            </w:pPr>
            <w:r w:rsidRPr="00200989">
              <w:rPr>
                <w:sz w:val="18"/>
                <w:szCs w:val="20"/>
              </w:rPr>
              <w:t xml:space="preserve">Se reitera que es un proyecto de </w:t>
            </w:r>
            <w:r w:rsidR="00CD3FC5" w:rsidRPr="00200989">
              <w:rPr>
                <w:sz w:val="18"/>
                <w:szCs w:val="20"/>
              </w:rPr>
              <w:t>autogeneración</w:t>
            </w:r>
            <w:r w:rsidRPr="00200989">
              <w:rPr>
                <w:sz w:val="18"/>
                <w:szCs w:val="20"/>
              </w:rPr>
              <w:t xml:space="preserve"> para producir energ</w:t>
            </w:r>
            <w:r w:rsidRPr="00200989">
              <w:rPr>
                <w:rFonts w:cs="Arial Narrow"/>
                <w:sz w:val="18"/>
                <w:szCs w:val="20"/>
              </w:rPr>
              <w:t>í</w:t>
            </w:r>
            <w:r w:rsidRPr="00200989">
              <w:rPr>
                <w:sz w:val="18"/>
                <w:szCs w:val="20"/>
              </w:rPr>
              <w:t>a el</w:t>
            </w:r>
            <w:r w:rsidRPr="00200989">
              <w:rPr>
                <w:rFonts w:cs="Arial Narrow"/>
                <w:sz w:val="18"/>
                <w:szCs w:val="20"/>
              </w:rPr>
              <w:t>é</w:t>
            </w:r>
            <w:r w:rsidRPr="00200989">
              <w:rPr>
                <w:sz w:val="18"/>
                <w:szCs w:val="20"/>
              </w:rPr>
              <w:t>ctrica principalmente para atender sus propias necesidades.</w:t>
            </w:r>
          </w:p>
        </w:tc>
      </w:tr>
      <w:tr w:rsidR="00B41411" w:rsidRPr="00200989" w14:paraId="3F86986C" w14:textId="77777777" w:rsidTr="00244673">
        <w:trPr>
          <w:trHeight w:val="315"/>
        </w:trPr>
        <w:tc>
          <w:tcPr>
            <w:tcW w:w="0" w:type="auto"/>
            <w:vMerge/>
            <w:tcMar>
              <w:top w:w="30" w:type="dxa"/>
              <w:left w:w="45" w:type="dxa"/>
              <w:bottom w:w="30" w:type="dxa"/>
              <w:right w:w="45" w:type="dxa"/>
            </w:tcMar>
            <w:vAlign w:val="bottom"/>
            <w:hideMark/>
          </w:tcPr>
          <w:p w14:paraId="59FB5311" w14:textId="77777777" w:rsidR="00B41411" w:rsidRPr="00200989" w:rsidRDefault="00B41411" w:rsidP="00244673">
            <w:pPr>
              <w:spacing w:after="160" w:line="259" w:lineRule="auto"/>
              <w:jc w:val="left"/>
              <w:rPr>
                <w:sz w:val="18"/>
                <w:szCs w:val="20"/>
              </w:rPr>
            </w:pPr>
          </w:p>
        </w:tc>
        <w:tc>
          <w:tcPr>
            <w:tcW w:w="0" w:type="auto"/>
            <w:vMerge/>
            <w:tcMar>
              <w:top w:w="30" w:type="dxa"/>
              <w:left w:w="45" w:type="dxa"/>
              <w:bottom w:w="30" w:type="dxa"/>
              <w:right w:w="45" w:type="dxa"/>
            </w:tcMar>
            <w:vAlign w:val="bottom"/>
            <w:hideMark/>
          </w:tcPr>
          <w:p w14:paraId="19AE902A" w14:textId="77777777" w:rsidR="00B41411" w:rsidRPr="00200989" w:rsidRDefault="00B41411" w:rsidP="00244673">
            <w:pPr>
              <w:spacing w:after="160" w:line="259" w:lineRule="auto"/>
              <w:jc w:val="left"/>
              <w:rPr>
                <w:sz w:val="18"/>
                <w:szCs w:val="20"/>
              </w:rPr>
            </w:pPr>
          </w:p>
        </w:tc>
        <w:tc>
          <w:tcPr>
            <w:tcW w:w="0" w:type="auto"/>
            <w:tcMar>
              <w:top w:w="30" w:type="dxa"/>
              <w:left w:w="0" w:type="dxa"/>
              <w:bottom w:w="30" w:type="dxa"/>
              <w:right w:w="0" w:type="dxa"/>
            </w:tcMar>
            <w:vAlign w:val="bottom"/>
            <w:hideMark/>
          </w:tcPr>
          <w:p w14:paraId="58DD5EB1" w14:textId="77777777" w:rsidR="00B41411" w:rsidRPr="00200989" w:rsidRDefault="00B41411" w:rsidP="00244673">
            <w:pPr>
              <w:spacing w:after="160" w:line="259" w:lineRule="auto"/>
              <w:jc w:val="left"/>
              <w:rPr>
                <w:sz w:val="18"/>
                <w:szCs w:val="20"/>
              </w:rPr>
            </w:pPr>
            <w:r w:rsidRPr="00200989">
              <w:rPr>
                <w:sz w:val="18"/>
                <w:szCs w:val="20"/>
              </w:rPr>
              <w:t>El proyecto va dirigido principalmente en maximizar el autoconsumo de energía generada por los paneles en los servidores del FPSFNC.</w:t>
            </w:r>
          </w:p>
        </w:tc>
      </w:tr>
      <w:tr w:rsidR="00B41411" w:rsidRPr="00200989" w14:paraId="24ED9420" w14:textId="77777777" w:rsidTr="00244673">
        <w:trPr>
          <w:trHeight w:val="315"/>
        </w:trPr>
        <w:tc>
          <w:tcPr>
            <w:tcW w:w="0" w:type="auto"/>
            <w:vMerge w:val="restart"/>
            <w:tcMar>
              <w:top w:w="30" w:type="dxa"/>
              <w:left w:w="45" w:type="dxa"/>
              <w:bottom w:w="30" w:type="dxa"/>
              <w:right w:w="45" w:type="dxa"/>
            </w:tcMar>
            <w:vAlign w:val="center"/>
            <w:hideMark/>
          </w:tcPr>
          <w:p w14:paraId="29924532" w14:textId="77777777" w:rsidR="00B41411" w:rsidRPr="00200989" w:rsidRDefault="00B41411" w:rsidP="00244673">
            <w:pPr>
              <w:spacing w:after="160" w:line="259" w:lineRule="auto"/>
              <w:jc w:val="left"/>
              <w:rPr>
                <w:sz w:val="18"/>
                <w:szCs w:val="20"/>
              </w:rPr>
            </w:pPr>
            <w:r w:rsidRPr="00200989">
              <w:rPr>
                <w:sz w:val="18"/>
                <w:szCs w:val="20"/>
              </w:rPr>
              <w:t>2. Entrega y Comercialización de Excedentes</w:t>
            </w:r>
          </w:p>
        </w:tc>
        <w:tc>
          <w:tcPr>
            <w:tcW w:w="0" w:type="auto"/>
            <w:vMerge w:val="restart"/>
            <w:tcMar>
              <w:top w:w="30" w:type="dxa"/>
              <w:left w:w="45" w:type="dxa"/>
              <w:bottom w:w="30" w:type="dxa"/>
              <w:right w:w="45" w:type="dxa"/>
            </w:tcMar>
            <w:vAlign w:val="center"/>
            <w:hideMark/>
          </w:tcPr>
          <w:p w14:paraId="6B756075" w14:textId="77777777" w:rsidR="00B41411" w:rsidRPr="00200989" w:rsidRDefault="00B41411" w:rsidP="00244673">
            <w:pPr>
              <w:spacing w:after="160" w:line="259" w:lineRule="auto"/>
              <w:jc w:val="left"/>
              <w:rPr>
                <w:sz w:val="18"/>
                <w:szCs w:val="20"/>
              </w:rPr>
            </w:pPr>
            <w:r w:rsidRPr="00200989">
              <w:rPr>
                <w:sz w:val="18"/>
                <w:szCs w:val="20"/>
              </w:rPr>
              <w:t>Art. 2.2.3.2.4.4 (Entrega de Excedentes)</w:t>
            </w:r>
          </w:p>
        </w:tc>
        <w:tc>
          <w:tcPr>
            <w:tcW w:w="0" w:type="auto"/>
            <w:tcMar>
              <w:top w:w="30" w:type="dxa"/>
              <w:left w:w="0" w:type="dxa"/>
              <w:bottom w:w="30" w:type="dxa"/>
              <w:right w:w="0" w:type="dxa"/>
            </w:tcMar>
            <w:vAlign w:val="bottom"/>
            <w:hideMark/>
          </w:tcPr>
          <w:p w14:paraId="11026BC8" w14:textId="77777777" w:rsidR="00B41411" w:rsidRPr="00200989" w:rsidRDefault="00B41411" w:rsidP="00244673">
            <w:pPr>
              <w:spacing w:after="160" w:line="259" w:lineRule="auto"/>
              <w:jc w:val="left"/>
              <w:rPr>
                <w:sz w:val="18"/>
                <w:szCs w:val="20"/>
              </w:rPr>
            </w:pPr>
            <w:r w:rsidRPr="00200989">
              <w:rPr>
                <w:sz w:val="18"/>
                <w:szCs w:val="20"/>
              </w:rPr>
              <w:t>Establece el derecho a entregar los excedentes de energía a la red y otorga a la CREG el mandato de establecer el mecanismo de liquidación.</w:t>
            </w:r>
          </w:p>
        </w:tc>
      </w:tr>
      <w:tr w:rsidR="00B41411" w:rsidRPr="00200989" w14:paraId="19E287BD" w14:textId="77777777" w:rsidTr="00244673">
        <w:trPr>
          <w:trHeight w:val="315"/>
        </w:trPr>
        <w:tc>
          <w:tcPr>
            <w:tcW w:w="0" w:type="auto"/>
            <w:vMerge/>
            <w:tcMar>
              <w:top w:w="30" w:type="dxa"/>
              <w:left w:w="45" w:type="dxa"/>
              <w:bottom w:w="30" w:type="dxa"/>
              <w:right w:w="45" w:type="dxa"/>
            </w:tcMar>
            <w:vAlign w:val="bottom"/>
            <w:hideMark/>
          </w:tcPr>
          <w:p w14:paraId="49585981" w14:textId="77777777" w:rsidR="00B41411" w:rsidRPr="00200989" w:rsidRDefault="00B41411" w:rsidP="00244673">
            <w:pPr>
              <w:spacing w:after="160" w:line="259" w:lineRule="auto"/>
              <w:jc w:val="left"/>
              <w:rPr>
                <w:sz w:val="18"/>
                <w:szCs w:val="20"/>
              </w:rPr>
            </w:pPr>
          </w:p>
        </w:tc>
        <w:tc>
          <w:tcPr>
            <w:tcW w:w="0" w:type="auto"/>
            <w:vMerge/>
            <w:tcMar>
              <w:top w:w="30" w:type="dxa"/>
              <w:left w:w="45" w:type="dxa"/>
              <w:bottom w:w="30" w:type="dxa"/>
              <w:right w:w="45" w:type="dxa"/>
            </w:tcMar>
            <w:vAlign w:val="bottom"/>
            <w:hideMark/>
          </w:tcPr>
          <w:p w14:paraId="5D6E8772" w14:textId="77777777" w:rsidR="00B41411" w:rsidRPr="00200989" w:rsidRDefault="00B41411" w:rsidP="00244673">
            <w:pPr>
              <w:spacing w:after="160" w:line="259" w:lineRule="auto"/>
              <w:jc w:val="left"/>
              <w:rPr>
                <w:sz w:val="18"/>
                <w:szCs w:val="20"/>
              </w:rPr>
            </w:pPr>
          </w:p>
        </w:tc>
        <w:tc>
          <w:tcPr>
            <w:tcW w:w="0" w:type="auto"/>
            <w:tcMar>
              <w:top w:w="30" w:type="dxa"/>
              <w:left w:w="0" w:type="dxa"/>
              <w:bottom w:w="30" w:type="dxa"/>
              <w:right w:w="0" w:type="dxa"/>
            </w:tcMar>
            <w:vAlign w:val="bottom"/>
            <w:hideMark/>
          </w:tcPr>
          <w:p w14:paraId="744F1B98" w14:textId="0682CFF2" w:rsidR="00B41411" w:rsidRPr="00200989" w:rsidRDefault="00B41411" w:rsidP="00244673">
            <w:pPr>
              <w:spacing w:after="160" w:line="259" w:lineRule="auto"/>
              <w:jc w:val="left"/>
              <w:rPr>
                <w:sz w:val="18"/>
                <w:szCs w:val="20"/>
              </w:rPr>
            </w:pPr>
            <w:r w:rsidRPr="00200989">
              <w:rPr>
                <w:sz w:val="18"/>
                <w:szCs w:val="20"/>
              </w:rPr>
              <w:t>Esto valida la implementación del esquema de Créditos de Energía (NetMetering) de la CREG174, asegurando que el excedente se traduzca en ahorro.</w:t>
            </w:r>
          </w:p>
        </w:tc>
      </w:tr>
      <w:tr w:rsidR="00B41411" w:rsidRPr="00200989" w14:paraId="007DFCC1" w14:textId="77777777" w:rsidTr="00244673">
        <w:trPr>
          <w:trHeight w:val="315"/>
        </w:trPr>
        <w:tc>
          <w:tcPr>
            <w:tcW w:w="0" w:type="auto"/>
            <w:vMerge w:val="restart"/>
            <w:tcMar>
              <w:top w:w="30" w:type="dxa"/>
              <w:left w:w="45" w:type="dxa"/>
              <w:bottom w:w="30" w:type="dxa"/>
              <w:right w:w="45" w:type="dxa"/>
            </w:tcMar>
            <w:vAlign w:val="center"/>
            <w:hideMark/>
          </w:tcPr>
          <w:p w14:paraId="227E1855" w14:textId="77777777" w:rsidR="00B41411" w:rsidRPr="00200989" w:rsidRDefault="00B41411" w:rsidP="00244673">
            <w:pPr>
              <w:spacing w:after="160" w:line="259" w:lineRule="auto"/>
              <w:jc w:val="left"/>
              <w:rPr>
                <w:sz w:val="18"/>
                <w:szCs w:val="20"/>
              </w:rPr>
            </w:pPr>
            <w:r w:rsidRPr="00200989">
              <w:rPr>
                <w:sz w:val="18"/>
                <w:szCs w:val="20"/>
              </w:rPr>
              <w:t>3. Contrato de Respaldo y Acceso al SIN</w:t>
            </w:r>
          </w:p>
        </w:tc>
        <w:tc>
          <w:tcPr>
            <w:tcW w:w="0" w:type="auto"/>
            <w:vMerge w:val="restart"/>
            <w:tcMar>
              <w:top w:w="30" w:type="dxa"/>
              <w:left w:w="45" w:type="dxa"/>
              <w:bottom w:w="30" w:type="dxa"/>
              <w:right w:w="45" w:type="dxa"/>
            </w:tcMar>
            <w:vAlign w:val="center"/>
            <w:hideMark/>
          </w:tcPr>
          <w:p w14:paraId="5A7830F8" w14:textId="77777777" w:rsidR="00B41411" w:rsidRPr="00200989" w:rsidRDefault="00B41411" w:rsidP="00244673">
            <w:pPr>
              <w:spacing w:after="160" w:line="259" w:lineRule="auto"/>
              <w:jc w:val="left"/>
              <w:rPr>
                <w:sz w:val="18"/>
                <w:szCs w:val="20"/>
              </w:rPr>
            </w:pPr>
            <w:r w:rsidRPr="00200989">
              <w:rPr>
                <w:sz w:val="18"/>
                <w:szCs w:val="20"/>
              </w:rPr>
              <w:t>Art. 2.2.3.2.4.6 (Contrato de Respaldo)</w:t>
            </w:r>
          </w:p>
        </w:tc>
        <w:tc>
          <w:tcPr>
            <w:tcW w:w="0" w:type="auto"/>
            <w:tcMar>
              <w:top w:w="30" w:type="dxa"/>
              <w:left w:w="0" w:type="dxa"/>
              <w:bottom w:w="30" w:type="dxa"/>
              <w:right w:w="0" w:type="dxa"/>
            </w:tcMar>
            <w:vAlign w:val="bottom"/>
            <w:hideMark/>
          </w:tcPr>
          <w:p w14:paraId="4FFB8DDB" w14:textId="77777777" w:rsidR="00B41411" w:rsidRPr="00200989" w:rsidRDefault="00B41411" w:rsidP="00244673">
            <w:pPr>
              <w:spacing w:after="160" w:line="259" w:lineRule="auto"/>
              <w:jc w:val="left"/>
              <w:rPr>
                <w:sz w:val="18"/>
                <w:szCs w:val="20"/>
              </w:rPr>
            </w:pPr>
            <w:r w:rsidRPr="00200989">
              <w:rPr>
                <w:sz w:val="18"/>
                <w:szCs w:val="20"/>
              </w:rPr>
              <w:t xml:space="preserve">Exige que la CREG regule el Contrato de Respaldo. Este contrato garantiza que el OR (Operador de Red) suministre la energía cuando la generación FV sea insuficiente </w:t>
            </w:r>
          </w:p>
        </w:tc>
      </w:tr>
      <w:tr w:rsidR="00B41411" w:rsidRPr="00200989" w14:paraId="69ACE6FA" w14:textId="77777777" w:rsidTr="00244673">
        <w:trPr>
          <w:trHeight w:val="315"/>
        </w:trPr>
        <w:tc>
          <w:tcPr>
            <w:tcW w:w="0" w:type="auto"/>
            <w:vMerge/>
            <w:tcMar>
              <w:top w:w="30" w:type="dxa"/>
              <w:left w:w="45" w:type="dxa"/>
              <w:bottom w:w="30" w:type="dxa"/>
              <w:right w:w="45" w:type="dxa"/>
            </w:tcMar>
            <w:vAlign w:val="bottom"/>
            <w:hideMark/>
          </w:tcPr>
          <w:p w14:paraId="7C5624B1" w14:textId="77777777" w:rsidR="00B41411" w:rsidRPr="00200989" w:rsidRDefault="00B41411" w:rsidP="00244673">
            <w:pPr>
              <w:spacing w:after="160" w:line="259" w:lineRule="auto"/>
              <w:jc w:val="left"/>
              <w:rPr>
                <w:sz w:val="18"/>
                <w:szCs w:val="20"/>
              </w:rPr>
            </w:pPr>
          </w:p>
        </w:tc>
        <w:tc>
          <w:tcPr>
            <w:tcW w:w="0" w:type="auto"/>
            <w:vMerge/>
            <w:tcMar>
              <w:top w:w="30" w:type="dxa"/>
              <w:left w:w="45" w:type="dxa"/>
              <w:bottom w:w="30" w:type="dxa"/>
              <w:right w:w="45" w:type="dxa"/>
            </w:tcMar>
            <w:vAlign w:val="bottom"/>
            <w:hideMark/>
          </w:tcPr>
          <w:p w14:paraId="0FCA9D6E" w14:textId="77777777" w:rsidR="00B41411" w:rsidRPr="00200989" w:rsidRDefault="00B41411" w:rsidP="00244673">
            <w:pPr>
              <w:spacing w:after="160" w:line="259" w:lineRule="auto"/>
              <w:jc w:val="left"/>
              <w:rPr>
                <w:sz w:val="18"/>
                <w:szCs w:val="20"/>
              </w:rPr>
            </w:pPr>
          </w:p>
        </w:tc>
        <w:tc>
          <w:tcPr>
            <w:tcW w:w="0" w:type="auto"/>
            <w:tcMar>
              <w:top w:w="30" w:type="dxa"/>
              <w:left w:w="0" w:type="dxa"/>
              <w:bottom w:w="30" w:type="dxa"/>
              <w:right w:w="0" w:type="dxa"/>
            </w:tcMar>
            <w:vAlign w:val="bottom"/>
            <w:hideMark/>
          </w:tcPr>
          <w:p w14:paraId="6B063F07" w14:textId="77777777" w:rsidR="00B41411" w:rsidRPr="00200989" w:rsidRDefault="00B41411" w:rsidP="00244673">
            <w:pPr>
              <w:spacing w:after="160" w:line="259" w:lineRule="auto"/>
              <w:jc w:val="left"/>
              <w:rPr>
                <w:sz w:val="18"/>
                <w:szCs w:val="20"/>
              </w:rPr>
            </w:pPr>
            <w:r w:rsidRPr="00200989">
              <w:rPr>
                <w:sz w:val="18"/>
                <w:szCs w:val="20"/>
              </w:rPr>
              <w:t xml:space="preserve">La entidad debe suscribir un Contrato de Respaldo con el comercializador, garantizando la confiabilidad del servicio a los servidores críticos del FPSFNC </w:t>
            </w:r>
          </w:p>
        </w:tc>
      </w:tr>
      <w:tr w:rsidR="00B41411" w:rsidRPr="00200989" w14:paraId="397014DD" w14:textId="77777777" w:rsidTr="00244673">
        <w:trPr>
          <w:trHeight w:val="315"/>
        </w:trPr>
        <w:tc>
          <w:tcPr>
            <w:tcW w:w="0" w:type="auto"/>
            <w:vMerge w:val="restart"/>
            <w:tcMar>
              <w:top w:w="30" w:type="dxa"/>
              <w:left w:w="45" w:type="dxa"/>
              <w:bottom w:w="30" w:type="dxa"/>
              <w:right w:w="45" w:type="dxa"/>
            </w:tcMar>
            <w:vAlign w:val="center"/>
            <w:hideMark/>
          </w:tcPr>
          <w:p w14:paraId="2925F357" w14:textId="77777777" w:rsidR="00B41411" w:rsidRPr="00200989" w:rsidRDefault="00B41411" w:rsidP="00244673">
            <w:pPr>
              <w:spacing w:after="160" w:line="259" w:lineRule="auto"/>
              <w:jc w:val="left"/>
              <w:rPr>
                <w:sz w:val="18"/>
                <w:szCs w:val="20"/>
              </w:rPr>
            </w:pPr>
            <w:r w:rsidRPr="00200989">
              <w:rPr>
                <w:sz w:val="18"/>
                <w:szCs w:val="20"/>
              </w:rPr>
              <w:t>4. Uso Racional y Eficiente de la Energía (URE)</w:t>
            </w:r>
          </w:p>
        </w:tc>
        <w:tc>
          <w:tcPr>
            <w:tcW w:w="0" w:type="auto"/>
            <w:vMerge w:val="restart"/>
            <w:tcMar>
              <w:top w:w="30" w:type="dxa"/>
              <w:left w:w="45" w:type="dxa"/>
              <w:bottom w:w="30" w:type="dxa"/>
              <w:right w:w="45" w:type="dxa"/>
            </w:tcMar>
            <w:vAlign w:val="center"/>
            <w:hideMark/>
          </w:tcPr>
          <w:p w14:paraId="2FF52760" w14:textId="77777777" w:rsidR="00B41411" w:rsidRPr="00200989" w:rsidRDefault="00B41411" w:rsidP="00244673">
            <w:pPr>
              <w:spacing w:after="160" w:line="259" w:lineRule="auto"/>
              <w:jc w:val="left"/>
              <w:rPr>
                <w:sz w:val="18"/>
                <w:szCs w:val="20"/>
              </w:rPr>
            </w:pPr>
            <w:r w:rsidRPr="00200989">
              <w:rPr>
                <w:sz w:val="18"/>
                <w:szCs w:val="20"/>
              </w:rPr>
              <w:t>Art. 2.2.3.2.3.1 al 2.2.3.2.3.7 (Sección 3)</w:t>
            </w:r>
          </w:p>
        </w:tc>
        <w:tc>
          <w:tcPr>
            <w:tcW w:w="0" w:type="auto"/>
            <w:tcMar>
              <w:top w:w="30" w:type="dxa"/>
              <w:left w:w="0" w:type="dxa"/>
              <w:bottom w:w="30" w:type="dxa"/>
              <w:right w:w="0" w:type="dxa"/>
            </w:tcMar>
            <w:vAlign w:val="bottom"/>
            <w:hideMark/>
          </w:tcPr>
          <w:p w14:paraId="6AF44E63" w14:textId="77777777" w:rsidR="00B41411" w:rsidRPr="00200989" w:rsidRDefault="00B41411" w:rsidP="00244673">
            <w:pPr>
              <w:spacing w:after="160" w:line="259" w:lineRule="auto"/>
              <w:jc w:val="left"/>
              <w:rPr>
                <w:sz w:val="18"/>
                <w:szCs w:val="20"/>
              </w:rPr>
            </w:pPr>
            <w:r w:rsidRPr="00200989">
              <w:rPr>
                <w:sz w:val="18"/>
                <w:szCs w:val="20"/>
              </w:rPr>
              <w:t>Esta sección del decreto promueve el URE como un objetivo de política. La AGPE con FNCER es un mecanismo explícito para lograr esta gestión eficiente.</w:t>
            </w:r>
          </w:p>
        </w:tc>
      </w:tr>
      <w:tr w:rsidR="00B41411" w:rsidRPr="00200989" w14:paraId="3C28070C" w14:textId="77777777" w:rsidTr="00244673">
        <w:trPr>
          <w:trHeight w:val="315"/>
        </w:trPr>
        <w:tc>
          <w:tcPr>
            <w:tcW w:w="0" w:type="auto"/>
            <w:vMerge/>
            <w:tcMar>
              <w:top w:w="30" w:type="dxa"/>
              <w:left w:w="45" w:type="dxa"/>
              <w:bottom w:w="30" w:type="dxa"/>
              <w:right w:w="45" w:type="dxa"/>
            </w:tcMar>
            <w:vAlign w:val="bottom"/>
            <w:hideMark/>
          </w:tcPr>
          <w:p w14:paraId="1BDD4784" w14:textId="77777777" w:rsidR="00B41411" w:rsidRPr="00200989" w:rsidRDefault="00B41411" w:rsidP="00244673">
            <w:pPr>
              <w:spacing w:after="160" w:line="259" w:lineRule="auto"/>
              <w:jc w:val="left"/>
              <w:rPr>
                <w:sz w:val="18"/>
                <w:szCs w:val="20"/>
              </w:rPr>
            </w:pPr>
          </w:p>
        </w:tc>
        <w:tc>
          <w:tcPr>
            <w:tcW w:w="0" w:type="auto"/>
            <w:vMerge/>
            <w:tcMar>
              <w:top w:w="30" w:type="dxa"/>
              <w:left w:w="45" w:type="dxa"/>
              <w:bottom w:w="30" w:type="dxa"/>
              <w:right w:w="45" w:type="dxa"/>
            </w:tcMar>
            <w:vAlign w:val="bottom"/>
            <w:hideMark/>
          </w:tcPr>
          <w:p w14:paraId="130D55A4" w14:textId="77777777" w:rsidR="00B41411" w:rsidRPr="00200989" w:rsidRDefault="00B41411" w:rsidP="00244673">
            <w:pPr>
              <w:spacing w:after="160" w:line="259" w:lineRule="auto"/>
              <w:jc w:val="left"/>
              <w:rPr>
                <w:sz w:val="18"/>
                <w:szCs w:val="20"/>
              </w:rPr>
            </w:pPr>
          </w:p>
        </w:tc>
        <w:tc>
          <w:tcPr>
            <w:tcW w:w="0" w:type="auto"/>
            <w:tcMar>
              <w:top w:w="30" w:type="dxa"/>
              <w:left w:w="0" w:type="dxa"/>
              <w:bottom w:w="30" w:type="dxa"/>
              <w:right w:w="0" w:type="dxa"/>
            </w:tcMar>
            <w:vAlign w:val="bottom"/>
            <w:hideMark/>
          </w:tcPr>
          <w:p w14:paraId="019B4162" w14:textId="77777777" w:rsidR="00B41411" w:rsidRPr="00200989" w:rsidRDefault="00B41411" w:rsidP="00244673">
            <w:pPr>
              <w:spacing w:after="160" w:line="259" w:lineRule="auto"/>
              <w:jc w:val="left"/>
              <w:rPr>
                <w:sz w:val="18"/>
                <w:szCs w:val="20"/>
              </w:rPr>
            </w:pPr>
            <w:r w:rsidRPr="00200989">
              <w:rPr>
                <w:sz w:val="18"/>
                <w:szCs w:val="20"/>
              </w:rPr>
              <w:t xml:space="preserve">La propuesta no solo es un proyecto FV para reducir el consumo, sino que utiliza una FNCE (Fuente No Convencional de Energía) renovable. </w:t>
            </w:r>
          </w:p>
        </w:tc>
      </w:tr>
    </w:tbl>
    <w:p w14:paraId="66A324E9" w14:textId="77777777" w:rsidR="00B41411" w:rsidRPr="0065638C" w:rsidRDefault="00B41411" w:rsidP="00B41411">
      <w:pPr>
        <w:spacing w:after="160" w:line="259" w:lineRule="auto"/>
        <w:jc w:val="center"/>
      </w:pPr>
      <w:r w:rsidRPr="0065638C">
        <w:rPr>
          <w:b/>
          <w:bCs/>
        </w:rPr>
        <w:t>Fuente:</w:t>
      </w:r>
      <w:r w:rsidRPr="0065638C">
        <w:t xml:space="preserve"> autor TFM</w:t>
      </w:r>
    </w:p>
    <w:p w14:paraId="1207F19E" w14:textId="77777777" w:rsidR="00B41411" w:rsidRPr="00B372CA" w:rsidRDefault="00B41411" w:rsidP="00AD740E">
      <w:pPr>
        <w:pStyle w:val="Ttulo2"/>
      </w:pPr>
      <w:bookmarkStart w:id="88" w:name="_Toc220186353"/>
      <w:bookmarkStart w:id="89" w:name="_Toc222410618"/>
      <w:bookmarkStart w:id="90" w:name="_Toc224220978"/>
      <w:r w:rsidRPr="00B372CA">
        <w:t>Fase II: Diseño técnico y estructuración ambiental</w:t>
      </w:r>
      <w:bookmarkEnd w:id="88"/>
      <w:bookmarkEnd w:id="89"/>
      <w:bookmarkEnd w:id="90"/>
      <w:r w:rsidRPr="00B372CA">
        <w:t xml:space="preserve"> </w:t>
      </w:r>
    </w:p>
    <w:p w14:paraId="32DCAFE4" w14:textId="77777777" w:rsidR="00B41411" w:rsidRDefault="00B41411" w:rsidP="002013A9">
      <w:r>
        <w:t xml:space="preserve">El dimensionamiento de la capacidad instalada va a estar directamente influenciada por el espacio útil que tiene la entidad para la instalación de paneles en la azotea de la sede Bogotá, y la demanda que generen los servidores durante la jornada diurna comprendida entre las 6:00 y 18:00. </w:t>
      </w:r>
    </w:p>
    <w:p w14:paraId="62AA5409" w14:textId="77777777" w:rsidR="00B41411" w:rsidRDefault="00B41411" w:rsidP="00AD740E">
      <w:pPr>
        <w:pStyle w:val="Ttulo3"/>
      </w:pPr>
      <w:bookmarkStart w:id="91" w:name="_Toc220186354"/>
      <w:bookmarkStart w:id="92" w:name="_Toc222410619"/>
      <w:bookmarkStart w:id="93" w:name="_Toc224220979"/>
      <w:r w:rsidRPr="007649B2">
        <w:t>Capacidad</w:t>
      </w:r>
      <w:r w:rsidRPr="00B372CA">
        <w:t xml:space="preserve"> Máxima de Instalación (Restricción de Área)</w:t>
      </w:r>
      <w:bookmarkEnd w:id="91"/>
      <w:bookmarkEnd w:id="92"/>
      <w:bookmarkEnd w:id="93"/>
    </w:p>
    <w:p w14:paraId="3B66B742" w14:textId="77777777" w:rsidR="00B41411" w:rsidRDefault="00B41411" w:rsidP="00B41411"/>
    <w:p w14:paraId="6E913E95" w14:textId="77777777" w:rsidR="00B41411" w:rsidRDefault="00B41411" w:rsidP="00B41411">
      <w:r>
        <w:t>El análisis inicia con la estimación de la superficie de terraza útil en la parte superior de la entidad, para la instalación de paneles solares, esto se estimó inicialmente con el uso de la herramienta geoespacial GOOGLE HEARTH PRO, lo cual arrojo un polígono total de 499 m</w:t>
      </w:r>
      <w:r>
        <w:rPr>
          <w:vertAlign w:val="superscript"/>
        </w:rPr>
        <w:t>2</w:t>
      </w:r>
      <w:r>
        <w:t xml:space="preserve">, </w:t>
      </w:r>
      <w:r>
        <w:lastRenderedPageBreak/>
        <w:t xml:space="preserve">pero de este total se restaron dos polígonos que corresponden a la toma de aire del edificio, y al área de los aires acondicionados, los cuales tenían un área de 19,7 y 22,5, respectivamente. Ver imagen 1. </w:t>
      </w:r>
    </w:p>
    <w:p w14:paraId="551AD1A3" w14:textId="77777777" w:rsidR="00B41411" w:rsidRDefault="00B41411" w:rsidP="00B41411"/>
    <w:p w14:paraId="00E94FA2" w14:textId="63B1F1FF" w:rsidR="00B41411" w:rsidRDefault="00926F24" w:rsidP="00B41411">
      <w:pPr>
        <w:pStyle w:val="Ilustraciones"/>
      </w:pPr>
      <w:r w:rsidRPr="00CE03D3">
        <w:rPr>
          <w:noProof/>
        </w:rPr>
        <w:drawing>
          <wp:anchor distT="0" distB="0" distL="114300" distR="114300" simplePos="0" relativeHeight="251658240" behindDoc="0" locked="0" layoutInCell="1" allowOverlap="1" wp14:anchorId="472C4146" wp14:editId="23B7FFC0">
            <wp:simplePos x="0" y="0"/>
            <wp:positionH relativeFrom="page">
              <wp:align>center</wp:align>
            </wp:positionH>
            <wp:positionV relativeFrom="paragraph">
              <wp:posOffset>258064</wp:posOffset>
            </wp:positionV>
            <wp:extent cx="4876165" cy="3122930"/>
            <wp:effectExtent l="76200" t="76200" r="133985" b="134620"/>
            <wp:wrapNone/>
            <wp:docPr id="1483101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01719" name=""/>
                    <pic:cNvPicPr/>
                  </pic:nvPicPr>
                  <pic:blipFill>
                    <a:blip r:embed="rId22"/>
                    <a:stretch>
                      <a:fillRect/>
                    </a:stretch>
                  </pic:blipFill>
                  <pic:spPr>
                    <a:xfrm>
                      <a:off x="0" y="0"/>
                      <a:ext cx="4876165" cy="3122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41411">
        <w:t xml:space="preserve">Ilustración </w:t>
      </w:r>
      <w:r w:rsidR="00B41411">
        <w:fldChar w:fldCharType="begin"/>
      </w:r>
      <w:r w:rsidR="00B41411">
        <w:instrText xml:space="preserve"> SEQ Ilustración \* ARABIC </w:instrText>
      </w:r>
      <w:r w:rsidR="00B41411">
        <w:fldChar w:fldCharType="separate"/>
      </w:r>
      <w:r w:rsidR="00B41411">
        <w:rPr>
          <w:noProof/>
        </w:rPr>
        <w:t>1</w:t>
      </w:r>
      <w:r w:rsidR="00B41411">
        <w:fldChar w:fldCharType="end"/>
      </w:r>
      <w:r w:rsidR="00B41411">
        <w:t xml:space="preserve">. </w:t>
      </w:r>
      <w:r w:rsidR="00B41411" w:rsidRPr="00005416">
        <w:rPr>
          <w:b w:val="0"/>
          <w:bCs/>
        </w:rPr>
        <w:t xml:space="preserve">Superficie útil para instalación de paneles en la terraza </w:t>
      </w:r>
      <w:r w:rsidR="00CD3FC5" w:rsidRPr="00005416">
        <w:rPr>
          <w:b w:val="0"/>
          <w:bCs/>
        </w:rPr>
        <w:t>del FPS</w:t>
      </w:r>
      <w:r w:rsidR="00B41411" w:rsidRPr="00005416">
        <w:rPr>
          <w:b w:val="0"/>
          <w:bCs/>
        </w:rPr>
        <w:t xml:space="preserve"> FNC</w:t>
      </w:r>
    </w:p>
    <w:p w14:paraId="11A09F2B" w14:textId="1D1A3BD1" w:rsidR="00B41411" w:rsidRDefault="00B41411" w:rsidP="00B41411">
      <w:pPr>
        <w:keepNext/>
      </w:pPr>
    </w:p>
    <w:p w14:paraId="57B577D6" w14:textId="2556D8D3" w:rsidR="00926F24" w:rsidRDefault="00926F24" w:rsidP="00B41411">
      <w:pPr>
        <w:spacing w:after="160" w:line="259" w:lineRule="auto"/>
        <w:jc w:val="center"/>
        <w:rPr>
          <w:b/>
          <w:bCs/>
        </w:rPr>
      </w:pPr>
    </w:p>
    <w:p w14:paraId="455B62EA" w14:textId="61F115CE" w:rsidR="00926F24" w:rsidRDefault="00926F24" w:rsidP="00B41411">
      <w:pPr>
        <w:spacing w:after="160" w:line="259" w:lineRule="auto"/>
        <w:jc w:val="center"/>
        <w:rPr>
          <w:b/>
          <w:bCs/>
        </w:rPr>
      </w:pPr>
    </w:p>
    <w:p w14:paraId="23907D51" w14:textId="4F248BCF" w:rsidR="00926F24" w:rsidRDefault="00926F24" w:rsidP="00B41411">
      <w:pPr>
        <w:spacing w:after="160" w:line="259" w:lineRule="auto"/>
        <w:jc w:val="center"/>
        <w:rPr>
          <w:b/>
          <w:bCs/>
        </w:rPr>
      </w:pPr>
    </w:p>
    <w:p w14:paraId="7EE25084" w14:textId="2CFC4E0D" w:rsidR="00926F24" w:rsidRDefault="00926F24" w:rsidP="00B41411">
      <w:pPr>
        <w:spacing w:after="160" w:line="259" w:lineRule="auto"/>
        <w:jc w:val="center"/>
        <w:rPr>
          <w:b/>
          <w:bCs/>
        </w:rPr>
      </w:pPr>
    </w:p>
    <w:p w14:paraId="39FEB62C" w14:textId="3A4A8D3B" w:rsidR="00926F24" w:rsidRDefault="00926F24" w:rsidP="00B41411">
      <w:pPr>
        <w:spacing w:after="160" w:line="259" w:lineRule="auto"/>
        <w:jc w:val="center"/>
        <w:rPr>
          <w:b/>
          <w:bCs/>
        </w:rPr>
      </w:pPr>
    </w:p>
    <w:p w14:paraId="341DFAA9" w14:textId="77777777" w:rsidR="00926F24" w:rsidRDefault="00926F24" w:rsidP="00B41411">
      <w:pPr>
        <w:spacing w:after="160" w:line="259" w:lineRule="auto"/>
        <w:jc w:val="center"/>
        <w:rPr>
          <w:b/>
          <w:bCs/>
        </w:rPr>
      </w:pPr>
    </w:p>
    <w:p w14:paraId="348CC02E" w14:textId="5289AFA5" w:rsidR="00926F24" w:rsidRDefault="00926F24" w:rsidP="00B41411">
      <w:pPr>
        <w:spacing w:after="160" w:line="259" w:lineRule="auto"/>
        <w:jc w:val="center"/>
        <w:rPr>
          <w:b/>
          <w:bCs/>
        </w:rPr>
      </w:pPr>
    </w:p>
    <w:p w14:paraId="482CE247" w14:textId="77777777" w:rsidR="00926F24" w:rsidRDefault="00926F24" w:rsidP="00B41411">
      <w:pPr>
        <w:spacing w:after="160" w:line="259" w:lineRule="auto"/>
        <w:jc w:val="center"/>
        <w:rPr>
          <w:b/>
          <w:bCs/>
        </w:rPr>
      </w:pPr>
    </w:p>
    <w:p w14:paraId="5D699B78" w14:textId="250680EF" w:rsidR="00926F24" w:rsidRDefault="00926F24" w:rsidP="00B41411">
      <w:pPr>
        <w:spacing w:after="160" w:line="259" w:lineRule="auto"/>
        <w:jc w:val="center"/>
        <w:rPr>
          <w:b/>
          <w:bCs/>
        </w:rPr>
      </w:pPr>
    </w:p>
    <w:p w14:paraId="7D54077A" w14:textId="77777777" w:rsidR="00926F24" w:rsidRDefault="00926F24" w:rsidP="00B41411">
      <w:pPr>
        <w:spacing w:after="160" w:line="259" w:lineRule="auto"/>
        <w:jc w:val="center"/>
        <w:rPr>
          <w:b/>
          <w:bCs/>
        </w:rPr>
      </w:pPr>
    </w:p>
    <w:p w14:paraId="40C8EAA8" w14:textId="75EB3F44" w:rsidR="00926F24" w:rsidRDefault="00926F24" w:rsidP="00B41411">
      <w:pPr>
        <w:spacing w:after="160" w:line="259" w:lineRule="auto"/>
        <w:jc w:val="center"/>
        <w:rPr>
          <w:b/>
          <w:bCs/>
        </w:rPr>
      </w:pPr>
    </w:p>
    <w:p w14:paraId="65C0EE14" w14:textId="63AB1EFD" w:rsidR="00926F24" w:rsidRDefault="00B41411" w:rsidP="00B41411">
      <w:pPr>
        <w:spacing w:after="160" w:line="259" w:lineRule="auto"/>
        <w:jc w:val="center"/>
      </w:pPr>
      <w:r w:rsidRPr="0065638C">
        <w:rPr>
          <w:b/>
          <w:bCs/>
        </w:rPr>
        <w:t>Fuente:</w:t>
      </w:r>
      <w:r w:rsidRPr="0065638C">
        <w:t xml:space="preserve"> </w:t>
      </w:r>
      <w:r>
        <w:t>Google Hearth Pro</w:t>
      </w:r>
    </w:p>
    <w:tbl>
      <w:tblPr>
        <w:tblStyle w:val="Tablaconcuadrcula"/>
        <w:tblpPr w:leftFromText="141" w:rightFromText="141" w:vertAnchor="text" w:horzAnchor="margin" w:tblpXSpec="center" w:tblpY="340"/>
        <w:tblW w:w="0" w:type="auto"/>
        <w:tblLook w:val="04A0" w:firstRow="1" w:lastRow="0" w:firstColumn="1" w:lastColumn="0" w:noHBand="0" w:noVBand="1"/>
      </w:tblPr>
      <w:tblGrid>
        <w:gridCol w:w="1413"/>
        <w:gridCol w:w="3544"/>
        <w:gridCol w:w="1984"/>
      </w:tblGrid>
      <w:tr w:rsidR="00B41411" w14:paraId="611D98A1" w14:textId="77777777" w:rsidTr="00244673">
        <w:tc>
          <w:tcPr>
            <w:tcW w:w="1413" w:type="dxa"/>
            <w:shd w:val="clear" w:color="auto" w:fill="D9D9D9" w:themeFill="background1" w:themeFillShade="D9"/>
            <w:vAlign w:val="center"/>
          </w:tcPr>
          <w:p w14:paraId="58A385FE" w14:textId="77777777" w:rsidR="00B41411" w:rsidRPr="00005416" w:rsidRDefault="00B41411" w:rsidP="00244673">
            <w:pPr>
              <w:jc w:val="center"/>
              <w:rPr>
                <w:b/>
                <w:bCs/>
              </w:rPr>
            </w:pPr>
            <w:r w:rsidRPr="00005416">
              <w:rPr>
                <w:b/>
                <w:bCs/>
              </w:rPr>
              <w:t>Color polígono</w:t>
            </w:r>
          </w:p>
        </w:tc>
        <w:tc>
          <w:tcPr>
            <w:tcW w:w="3544" w:type="dxa"/>
            <w:shd w:val="clear" w:color="auto" w:fill="D9D9D9" w:themeFill="background1" w:themeFillShade="D9"/>
            <w:vAlign w:val="center"/>
          </w:tcPr>
          <w:p w14:paraId="14584408" w14:textId="77777777" w:rsidR="00B41411" w:rsidRPr="00005416" w:rsidRDefault="00B41411" w:rsidP="00244673">
            <w:pPr>
              <w:jc w:val="center"/>
              <w:rPr>
                <w:b/>
                <w:bCs/>
              </w:rPr>
            </w:pPr>
            <w:r w:rsidRPr="00005416">
              <w:rPr>
                <w:b/>
                <w:bCs/>
              </w:rPr>
              <w:t>Descripción del polígono</w:t>
            </w:r>
          </w:p>
        </w:tc>
        <w:tc>
          <w:tcPr>
            <w:tcW w:w="1984" w:type="dxa"/>
            <w:shd w:val="clear" w:color="auto" w:fill="D9D9D9" w:themeFill="background1" w:themeFillShade="D9"/>
            <w:vAlign w:val="center"/>
          </w:tcPr>
          <w:p w14:paraId="1936A9D2" w14:textId="77777777" w:rsidR="00B41411" w:rsidRPr="00005416" w:rsidRDefault="00B41411" w:rsidP="00244673">
            <w:pPr>
              <w:jc w:val="center"/>
              <w:rPr>
                <w:b/>
                <w:bCs/>
                <w:vertAlign w:val="superscript"/>
              </w:rPr>
            </w:pPr>
            <w:r w:rsidRPr="00005416">
              <w:rPr>
                <w:b/>
                <w:bCs/>
              </w:rPr>
              <w:t>Área del polígono m</w:t>
            </w:r>
            <w:r w:rsidRPr="00005416">
              <w:rPr>
                <w:b/>
                <w:bCs/>
                <w:vertAlign w:val="superscript"/>
              </w:rPr>
              <w:t>2</w:t>
            </w:r>
          </w:p>
        </w:tc>
      </w:tr>
      <w:tr w:rsidR="00B41411" w14:paraId="612EB088" w14:textId="77777777" w:rsidTr="00244673">
        <w:tc>
          <w:tcPr>
            <w:tcW w:w="1413" w:type="dxa"/>
            <w:shd w:val="clear" w:color="auto" w:fill="C2D69B" w:themeFill="accent3" w:themeFillTint="99"/>
            <w:vAlign w:val="center"/>
          </w:tcPr>
          <w:p w14:paraId="4775534C" w14:textId="77777777" w:rsidR="00B41411" w:rsidRDefault="00B41411" w:rsidP="00244673">
            <w:pPr>
              <w:jc w:val="center"/>
            </w:pPr>
          </w:p>
        </w:tc>
        <w:tc>
          <w:tcPr>
            <w:tcW w:w="3544" w:type="dxa"/>
            <w:vAlign w:val="center"/>
          </w:tcPr>
          <w:p w14:paraId="7B095948" w14:textId="77777777" w:rsidR="00B41411" w:rsidRDefault="00B41411" w:rsidP="00244673">
            <w:pPr>
              <w:jc w:val="center"/>
            </w:pPr>
            <w:r>
              <w:t>Superficie total en terraza del FPS FNC</w:t>
            </w:r>
          </w:p>
        </w:tc>
        <w:tc>
          <w:tcPr>
            <w:tcW w:w="1984" w:type="dxa"/>
            <w:vAlign w:val="center"/>
          </w:tcPr>
          <w:p w14:paraId="30B314B8" w14:textId="5691D10F" w:rsidR="00B41411" w:rsidRDefault="00B41411" w:rsidP="00244673">
            <w:pPr>
              <w:jc w:val="center"/>
            </w:pPr>
            <w:r>
              <w:t>499</w:t>
            </w:r>
          </w:p>
        </w:tc>
      </w:tr>
      <w:tr w:rsidR="00B41411" w14:paraId="08A747FC" w14:textId="77777777" w:rsidTr="00244673">
        <w:tc>
          <w:tcPr>
            <w:tcW w:w="1413" w:type="dxa"/>
            <w:shd w:val="clear" w:color="auto" w:fill="EE0000"/>
            <w:vAlign w:val="center"/>
          </w:tcPr>
          <w:p w14:paraId="57373B81" w14:textId="77777777" w:rsidR="00B41411" w:rsidRDefault="00B41411" w:rsidP="00244673">
            <w:pPr>
              <w:jc w:val="center"/>
            </w:pPr>
          </w:p>
        </w:tc>
        <w:tc>
          <w:tcPr>
            <w:tcW w:w="3544" w:type="dxa"/>
            <w:vAlign w:val="center"/>
          </w:tcPr>
          <w:p w14:paraId="7CF2A57E" w14:textId="77777777" w:rsidR="00B41411" w:rsidRDefault="00B41411" w:rsidP="00244673">
            <w:pPr>
              <w:jc w:val="center"/>
            </w:pPr>
            <w:r>
              <w:t>Toma de aire</w:t>
            </w:r>
          </w:p>
        </w:tc>
        <w:tc>
          <w:tcPr>
            <w:tcW w:w="1984" w:type="dxa"/>
            <w:vAlign w:val="center"/>
          </w:tcPr>
          <w:p w14:paraId="03C3C69E" w14:textId="7DF8337F" w:rsidR="00B41411" w:rsidRDefault="00B41411" w:rsidP="00244673">
            <w:pPr>
              <w:jc w:val="center"/>
            </w:pPr>
            <w:r>
              <w:t>17,9</w:t>
            </w:r>
          </w:p>
        </w:tc>
      </w:tr>
      <w:tr w:rsidR="00B41411" w14:paraId="6BDA6D9F" w14:textId="77777777" w:rsidTr="00244673">
        <w:tc>
          <w:tcPr>
            <w:tcW w:w="1413" w:type="dxa"/>
            <w:shd w:val="clear" w:color="auto" w:fill="FFFF00"/>
            <w:vAlign w:val="center"/>
          </w:tcPr>
          <w:p w14:paraId="148144F3" w14:textId="77777777" w:rsidR="00B41411" w:rsidRDefault="00B41411" w:rsidP="00244673">
            <w:pPr>
              <w:jc w:val="center"/>
            </w:pPr>
          </w:p>
        </w:tc>
        <w:tc>
          <w:tcPr>
            <w:tcW w:w="3544" w:type="dxa"/>
            <w:vAlign w:val="center"/>
          </w:tcPr>
          <w:p w14:paraId="3E3ECCCF" w14:textId="77777777" w:rsidR="00B41411" w:rsidRDefault="00B41411" w:rsidP="00244673">
            <w:pPr>
              <w:jc w:val="center"/>
            </w:pPr>
            <w:r>
              <w:t>Aires acondicionados</w:t>
            </w:r>
          </w:p>
        </w:tc>
        <w:tc>
          <w:tcPr>
            <w:tcW w:w="1984" w:type="dxa"/>
            <w:vAlign w:val="center"/>
          </w:tcPr>
          <w:p w14:paraId="0A43F353" w14:textId="77777777" w:rsidR="00B41411" w:rsidRDefault="00B41411" w:rsidP="00244673">
            <w:pPr>
              <w:jc w:val="center"/>
            </w:pPr>
            <w:r>
              <w:t>25,2</w:t>
            </w:r>
          </w:p>
        </w:tc>
      </w:tr>
    </w:tbl>
    <w:p w14:paraId="35AC6EFD" w14:textId="77777777" w:rsidR="00B41411" w:rsidRDefault="00B41411" w:rsidP="00B41411">
      <w:pPr>
        <w:pStyle w:val="Tablas"/>
      </w:pPr>
      <w:r w:rsidRPr="00005416">
        <w:rPr>
          <w:b/>
          <w:bCs/>
        </w:rPr>
        <w:t xml:space="preserve">Tabla </w:t>
      </w:r>
      <w:r w:rsidRPr="00005416">
        <w:rPr>
          <w:b/>
          <w:bCs/>
        </w:rPr>
        <w:fldChar w:fldCharType="begin"/>
      </w:r>
      <w:r w:rsidRPr="00005416">
        <w:rPr>
          <w:b/>
          <w:bCs/>
        </w:rPr>
        <w:instrText xml:space="preserve"> SEQ Tabla \* ARABIC </w:instrText>
      </w:r>
      <w:r w:rsidRPr="00005416">
        <w:rPr>
          <w:b/>
          <w:bCs/>
        </w:rPr>
        <w:fldChar w:fldCharType="separate"/>
      </w:r>
      <w:r>
        <w:rPr>
          <w:b/>
          <w:bCs/>
          <w:noProof/>
        </w:rPr>
        <w:t>8</w:t>
      </w:r>
      <w:r w:rsidRPr="00005416">
        <w:rPr>
          <w:b/>
          <w:bCs/>
        </w:rPr>
        <w:fldChar w:fldCharType="end"/>
      </w:r>
      <w:r>
        <w:t xml:space="preserve">. Area de polígonos sobre la terraza del FPS FNC sede Bogotá </w:t>
      </w:r>
    </w:p>
    <w:p w14:paraId="332AAE10" w14:textId="77777777" w:rsidR="00B41411" w:rsidRDefault="00B41411" w:rsidP="00B41411">
      <w:pPr>
        <w:spacing w:after="160" w:line="259" w:lineRule="auto"/>
        <w:jc w:val="center"/>
        <w:rPr>
          <w:b/>
          <w:bCs/>
        </w:rPr>
      </w:pPr>
    </w:p>
    <w:p w14:paraId="0764609A" w14:textId="77777777" w:rsidR="00B41411" w:rsidRDefault="00B41411" w:rsidP="00B41411">
      <w:pPr>
        <w:spacing w:after="160" w:line="259" w:lineRule="auto"/>
        <w:jc w:val="center"/>
        <w:rPr>
          <w:b/>
          <w:bCs/>
        </w:rPr>
      </w:pPr>
    </w:p>
    <w:p w14:paraId="30DA9DAE" w14:textId="77777777" w:rsidR="00B41411" w:rsidRDefault="00B41411" w:rsidP="00B41411">
      <w:pPr>
        <w:spacing w:after="160" w:line="259" w:lineRule="auto"/>
        <w:jc w:val="center"/>
        <w:rPr>
          <w:b/>
          <w:bCs/>
        </w:rPr>
      </w:pPr>
    </w:p>
    <w:p w14:paraId="4EF6A8FE" w14:textId="77777777" w:rsidR="00200989" w:rsidRDefault="00200989" w:rsidP="00B41411">
      <w:pPr>
        <w:spacing w:after="160" w:line="259" w:lineRule="auto"/>
        <w:jc w:val="center"/>
        <w:rPr>
          <w:b/>
          <w:bCs/>
        </w:rPr>
      </w:pPr>
    </w:p>
    <w:p w14:paraId="7B014B18" w14:textId="77777777" w:rsidR="00200989" w:rsidRDefault="00200989" w:rsidP="00B41411">
      <w:pPr>
        <w:spacing w:after="160" w:line="259" w:lineRule="auto"/>
        <w:jc w:val="center"/>
        <w:rPr>
          <w:b/>
          <w:bCs/>
        </w:rPr>
      </w:pPr>
    </w:p>
    <w:p w14:paraId="03488029" w14:textId="77777777" w:rsidR="00926F24" w:rsidRDefault="00926F24" w:rsidP="00B41411">
      <w:pPr>
        <w:spacing w:after="160" w:line="259" w:lineRule="auto"/>
        <w:jc w:val="center"/>
        <w:rPr>
          <w:b/>
          <w:bCs/>
        </w:rPr>
      </w:pPr>
    </w:p>
    <w:p w14:paraId="4DDFFCB8" w14:textId="77777777" w:rsidR="00B41411" w:rsidRDefault="00B41411" w:rsidP="00B41411">
      <w:pPr>
        <w:spacing w:after="160" w:line="259" w:lineRule="auto"/>
        <w:jc w:val="center"/>
      </w:pPr>
      <w:r w:rsidRPr="0065638C">
        <w:rPr>
          <w:b/>
          <w:bCs/>
        </w:rPr>
        <w:t>Fuente:</w:t>
      </w:r>
      <w:r w:rsidRPr="0065638C">
        <w:t xml:space="preserve"> autor TFM</w:t>
      </w:r>
    </w:p>
    <w:p w14:paraId="24EEF6E3" w14:textId="0610DE99" w:rsidR="00B41411" w:rsidRDefault="00B41411" w:rsidP="00B41411">
      <w:r>
        <w:t>En total, se tienen útiles 455,9 m</w:t>
      </w:r>
      <w:r>
        <w:rPr>
          <w:vertAlign w:val="superscript"/>
        </w:rPr>
        <w:t>2</w:t>
      </w:r>
      <w:r>
        <w:t xml:space="preserve"> en la terraza del FPS FNC para la instalación de paneles. </w:t>
      </w:r>
      <w:r w:rsidRPr="00B372CA">
        <w:t xml:space="preserve">Para </w:t>
      </w:r>
      <w:r>
        <w:t>este</w:t>
      </w:r>
      <w:r w:rsidRPr="00B372CA">
        <w:t xml:space="preserve"> edificio debemos considerar el área neta aprovechable tras descontar espacios para mantenimiento, sombras de pretiles y equipos existentes</w:t>
      </w:r>
      <w:r>
        <w:t xml:space="preserve">, es por eso que se </w:t>
      </w:r>
      <w:r w:rsidR="00CD3FC5">
        <w:t>tomó</w:t>
      </w:r>
      <w:r>
        <w:t xml:space="preserve"> como referencia un porcentaje útil del 80 %</w:t>
      </w:r>
    </w:p>
    <w:p w14:paraId="7E822659" w14:textId="77777777" w:rsidR="00B41411" w:rsidRPr="00B372CA" w:rsidRDefault="00B41411" w:rsidP="00B41411"/>
    <w:p w14:paraId="620613E6" w14:textId="77777777" w:rsidR="00B41411" w:rsidRPr="00B372CA" w:rsidRDefault="00B41411" w:rsidP="00B41411">
      <w:pPr>
        <w:numPr>
          <w:ilvl w:val="0"/>
          <w:numId w:val="13"/>
        </w:numPr>
        <w:spacing w:after="160" w:line="259" w:lineRule="auto"/>
        <w:jc w:val="left"/>
      </w:pPr>
      <w:r w:rsidRPr="00B372CA">
        <w:rPr>
          <w:b/>
          <w:bCs/>
        </w:rPr>
        <w:t>Área neta estimada (80% del total):</w:t>
      </w:r>
      <w:r w:rsidRPr="00B372CA">
        <w:t xml:space="preserve"> 499 m</w:t>
      </w:r>
      <w:r>
        <w:rPr>
          <w:vertAlign w:val="superscript"/>
        </w:rPr>
        <w:t>2</w:t>
      </w:r>
      <w:r w:rsidRPr="00B372CA">
        <w:t xml:space="preserve"> </w:t>
      </w:r>
      <w:r>
        <w:t>/</w:t>
      </w:r>
      <w:r w:rsidRPr="00B372CA">
        <w:t xml:space="preserve"> 0.80 = 399.2 </w:t>
      </w:r>
      <w:r>
        <w:t>m</w:t>
      </w:r>
      <w:r>
        <w:rPr>
          <w:vertAlign w:val="superscript"/>
        </w:rPr>
        <w:t>2</w:t>
      </w:r>
    </w:p>
    <w:p w14:paraId="1E364A3B" w14:textId="77777777" w:rsidR="00B41411" w:rsidRPr="00B372CA" w:rsidRDefault="00B41411" w:rsidP="00B41411">
      <w:pPr>
        <w:numPr>
          <w:ilvl w:val="0"/>
          <w:numId w:val="13"/>
        </w:numPr>
        <w:spacing w:after="160" w:line="259" w:lineRule="auto"/>
        <w:jc w:val="left"/>
      </w:pPr>
      <w:r w:rsidRPr="00B372CA">
        <w:rPr>
          <w:b/>
          <w:bCs/>
        </w:rPr>
        <w:lastRenderedPageBreak/>
        <w:t>Densidad de potencia:</w:t>
      </w:r>
      <w:r w:rsidRPr="00B372CA">
        <w:t xml:space="preserve"> Un panel solar moderno de </w:t>
      </w:r>
      <w:r w:rsidRPr="00B372CA">
        <w:rPr>
          <w:b/>
          <w:bCs/>
        </w:rPr>
        <w:t>550W</w:t>
      </w:r>
      <w:r w:rsidRPr="00B372CA">
        <w:t xml:space="preserve"> ocupa aproximadamente 2.6 </w:t>
      </w:r>
      <w:r>
        <w:t>m</w:t>
      </w:r>
      <w:r>
        <w:rPr>
          <w:vertAlign w:val="superscript"/>
        </w:rPr>
        <w:t>2</w:t>
      </w:r>
    </w:p>
    <w:p w14:paraId="23CA6D96" w14:textId="77777777" w:rsidR="00B41411" w:rsidRPr="00B372CA" w:rsidRDefault="00B41411" w:rsidP="00B41411">
      <w:pPr>
        <w:numPr>
          <w:ilvl w:val="0"/>
          <w:numId w:val="13"/>
        </w:numPr>
        <w:spacing w:after="160" w:line="259" w:lineRule="auto"/>
        <w:jc w:val="left"/>
      </w:pPr>
      <w:r w:rsidRPr="00B372CA">
        <w:rPr>
          <w:b/>
          <w:bCs/>
        </w:rPr>
        <w:t>Cantidad de paneles posibles:</w:t>
      </w:r>
      <w:r w:rsidRPr="00B372CA">
        <w:t xml:space="preserve"> 399.2 </w:t>
      </w:r>
      <w:r>
        <w:t>m</w:t>
      </w:r>
      <w:r>
        <w:rPr>
          <w:vertAlign w:val="superscript"/>
        </w:rPr>
        <w:t>2</w:t>
      </w:r>
      <w:r w:rsidRPr="00B372CA">
        <w:t xml:space="preserve">/ 2.6 </w:t>
      </w:r>
      <w:r>
        <w:t>m</w:t>
      </w:r>
      <w:r>
        <w:rPr>
          <w:vertAlign w:val="superscript"/>
        </w:rPr>
        <w:t xml:space="preserve">2 </w:t>
      </w:r>
      <w:r>
        <w:t xml:space="preserve"> </w:t>
      </w:r>
      <m:oMath>
        <m:r>
          <w:rPr>
            <w:rFonts w:ascii="Cambria Math" w:hAnsi="Cambria Math"/>
          </w:rPr>
          <m:t>≈</m:t>
        </m:r>
      </m:oMath>
      <w:r w:rsidRPr="00B372CA">
        <w:t>153 paneles</w:t>
      </w:r>
    </w:p>
    <w:p w14:paraId="27DAD727" w14:textId="77777777" w:rsidR="00B41411" w:rsidRDefault="00B41411" w:rsidP="00B41411">
      <w:pPr>
        <w:numPr>
          <w:ilvl w:val="0"/>
          <w:numId w:val="13"/>
        </w:numPr>
        <w:spacing w:after="160" w:line="259" w:lineRule="auto"/>
        <w:jc w:val="left"/>
      </w:pPr>
      <w:r w:rsidRPr="00B372CA">
        <w:rPr>
          <w:b/>
          <w:bCs/>
        </w:rPr>
        <w:t>Potencia Pico Total (</w:t>
      </w:r>
      <w:r w:rsidRPr="00BC2068">
        <w:rPr>
          <w:b/>
          <w:bCs/>
          <w:i/>
          <w:iCs/>
        </w:rPr>
        <w:t>P</w:t>
      </w:r>
      <w:r w:rsidRPr="00BC2068">
        <w:rPr>
          <w:b/>
          <w:bCs/>
          <w:i/>
          <w:iCs/>
          <w:vertAlign w:val="subscript"/>
        </w:rPr>
        <w:t>pico</w:t>
      </w:r>
      <w:r w:rsidRPr="00B372CA">
        <w:rPr>
          <w:b/>
          <w:bCs/>
        </w:rPr>
        <w:t>):</w:t>
      </w:r>
      <w:r w:rsidRPr="00B372CA">
        <w:t xml:space="preserve"> 153 </w:t>
      </w:r>
      <w:r>
        <w:t>x</w:t>
      </w:r>
      <w:r w:rsidRPr="00B372CA">
        <w:t xml:space="preserve"> 550</w:t>
      </w:r>
      <w:r>
        <w:t xml:space="preserve"> </w:t>
      </w:r>
      <w:r w:rsidRPr="00B372CA">
        <w:t>W=84.15 kWp</w:t>
      </w:r>
    </w:p>
    <w:p w14:paraId="117CCDD6" w14:textId="77777777" w:rsidR="00B41411" w:rsidRPr="00B372CA" w:rsidRDefault="00B41411" w:rsidP="00B41411">
      <w:pPr>
        <w:spacing w:after="160" w:line="259" w:lineRule="auto"/>
        <w:ind w:left="720"/>
        <w:jc w:val="left"/>
      </w:pPr>
    </w:p>
    <w:p w14:paraId="7BF135F9" w14:textId="77777777" w:rsidR="00B41411" w:rsidRDefault="00B41411" w:rsidP="00AD740E">
      <w:pPr>
        <w:pStyle w:val="Ttulo4"/>
        <w:numPr>
          <w:ilvl w:val="0"/>
          <w:numId w:val="0"/>
        </w:numPr>
        <w:ind w:left="864"/>
      </w:pPr>
      <w:r w:rsidRPr="00B372CA">
        <w:t>Balance Energético para el Bloque 6 AM - 6 PM</w:t>
      </w:r>
    </w:p>
    <w:p w14:paraId="6FB08A3D" w14:textId="77777777" w:rsidR="00B41411" w:rsidRPr="00BC2068" w:rsidRDefault="00B41411" w:rsidP="00B41411"/>
    <w:p w14:paraId="62B43EDE" w14:textId="77777777" w:rsidR="00B41411" w:rsidRPr="00B372CA" w:rsidRDefault="00B41411" w:rsidP="00B41411">
      <w:pPr>
        <w:spacing w:after="160" w:line="259" w:lineRule="auto"/>
        <w:jc w:val="left"/>
      </w:pPr>
      <w:r>
        <w:t xml:space="preserve">El </w:t>
      </w:r>
      <w:r w:rsidRPr="00B372CA">
        <w:t>objetivo es cubrir el consumo de los servidores en el horario diurno</w:t>
      </w:r>
      <w:r>
        <w:t xml:space="preserve">. </w:t>
      </w:r>
      <w:r w:rsidRPr="00B372CA">
        <w:t xml:space="preserve"> </w:t>
      </w:r>
      <w:r>
        <w:t>L</w:t>
      </w:r>
      <w:r w:rsidRPr="00B372CA">
        <w:t xml:space="preserve">os servidores consumen </w:t>
      </w:r>
      <w:r w:rsidRPr="00B372CA">
        <w:rPr>
          <w:b/>
          <w:bCs/>
        </w:rPr>
        <w:t>13.7 kW</w:t>
      </w:r>
      <w:r w:rsidRPr="00B372CA">
        <w:t xml:space="preserve"> constantes.</w:t>
      </w:r>
    </w:p>
    <w:p w14:paraId="37DCBC77" w14:textId="77777777" w:rsidR="00B41411" w:rsidRDefault="00B41411" w:rsidP="002013A9">
      <w:pPr>
        <w:pStyle w:val="Prrafodelista"/>
        <w:numPr>
          <w:ilvl w:val="0"/>
          <w:numId w:val="28"/>
        </w:numPr>
      </w:pPr>
      <w:r w:rsidRPr="002013A9">
        <w:rPr>
          <w:b/>
          <w:bCs/>
        </w:rPr>
        <w:t>Demanda Diurna (12h):</w:t>
      </w:r>
      <w:r w:rsidRPr="00B372CA">
        <w:t xml:space="preserve"> 13.7 kW </w:t>
      </w:r>
      <w:r>
        <w:t xml:space="preserve">x </w:t>
      </w:r>
      <w:r w:rsidRPr="00B372CA">
        <w:t>12 h = 164.4 kWh/día</w:t>
      </w:r>
    </w:p>
    <w:p w14:paraId="0C200AB0" w14:textId="77777777" w:rsidR="002013A9" w:rsidRPr="00B372CA" w:rsidRDefault="002013A9" w:rsidP="002013A9">
      <w:pPr>
        <w:pStyle w:val="Prrafodelista"/>
      </w:pPr>
    </w:p>
    <w:p w14:paraId="2A36F7B3" w14:textId="77777777" w:rsidR="00B41411" w:rsidRPr="00B372CA" w:rsidRDefault="00B41411" w:rsidP="002013A9">
      <w:pPr>
        <w:pStyle w:val="Prrafodelista"/>
        <w:numPr>
          <w:ilvl w:val="0"/>
          <w:numId w:val="28"/>
        </w:numPr>
      </w:pPr>
      <w:r w:rsidRPr="002013A9">
        <w:rPr>
          <w:b/>
          <w:bCs/>
        </w:rPr>
        <w:t>Generación Estimada (Bogotá):</w:t>
      </w:r>
      <w:r w:rsidRPr="00B372CA">
        <w:t xml:space="preserve"> </w:t>
      </w:r>
      <w:r w:rsidRPr="002013A9">
        <w:t>Utilizando la Potencia Pico Total 84.15 kWp, una Irradiación de 3.8 HSP (Horas Solar Pico) que corresponde a la ciudad de Bogotá y un factor de rendimiento del sistema (</w:t>
      </w:r>
      <w:r w:rsidRPr="002013A9">
        <w:rPr>
          <w:noProof/>
        </w:rPr>
        <w:drawing>
          <wp:inline distT="0" distB="0" distL="0" distR="0" wp14:anchorId="751859AB" wp14:editId="4234EAFC">
            <wp:extent cx="7620" cy="7620"/>
            <wp:effectExtent l="0" t="0" r="0" b="0"/>
            <wp:docPr id="13081814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m:oMath>
        <m:r>
          <w:rPr>
            <w:rFonts w:ascii="Cambria Math" w:hAnsi="Cambria Math"/>
          </w:rPr>
          <m:t>η</m:t>
        </m:r>
      </m:oMath>
      <w:r w:rsidRPr="002013A9">
        <w:t>) de 0.80 (Performance Ratio – PR):</w:t>
      </w:r>
    </w:p>
    <w:p w14:paraId="19C95909" w14:textId="77777777" w:rsidR="00B41411" w:rsidRDefault="00B41411" w:rsidP="00B41411">
      <w:pPr>
        <w:spacing w:after="160" w:line="259" w:lineRule="auto"/>
        <w:jc w:val="left"/>
      </w:pPr>
      <w:r w:rsidRPr="00B372CA">
        <w:t xml:space="preserve">Generación = 84.15 kWp </w:t>
      </w:r>
      <w:r>
        <w:t xml:space="preserve">x </w:t>
      </w:r>
      <w:r w:rsidRPr="00B372CA">
        <w:t>3.8 HSP</w:t>
      </w:r>
      <w:r>
        <w:t xml:space="preserve"> x </w:t>
      </w:r>
      <w:r w:rsidRPr="00B372CA">
        <w:t>0.80 = 255.8 kWh/día</w:t>
      </w:r>
    </w:p>
    <w:p w14:paraId="139FC5AD" w14:textId="77777777" w:rsidR="002013A9" w:rsidRDefault="002013A9" w:rsidP="00B41411">
      <w:pPr>
        <w:spacing w:after="160" w:line="259" w:lineRule="auto"/>
        <w:jc w:val="left"/>
      </w:pPr>
    </w:p>
    <w:p w14:paraId="5C695AED" w14:textId="77777777" w:rsidR="00B41411" w:rsidRDefault="00B41411" w:rsidP="00B41411">
      <w:r w:rsidRPr="00E44D90">
        <w:t xml:space="preserve">Para el dimensionamiento del sistema, se consideró un área neta aprovechable de </w:t>
      </w:r>
      <w:r w:rsidRPr="00E44D90">
        <w:rPr>
          <w:b/>
          <w:bCs/>
        </w:rPr>
        <w:t>399.2 m</w:t>
      </w:r>
      <w:r w:rsidRPr="00E44D90">
        <w:rPr>
          <w:b/>
          <w:bCs/>
          <w:vertAlign w:val="superscript"/>
        </w:rPr>
        <w:t>2</w:t>
      </w:r>
      <w:r w:rsidRPr="00E44D90">
        <w:t xml:space="preserve"> (equivalente al 80% del área total de la azotea de 499 m</w:t>
      </w:r>
      <w:r w:rsidRPr="00E44D90">
        <w:rPr>
          <w:vertAlign w:val="superscript"/>
        </w:rPr>
        <w:t>2</w:t>
      </w:r>
      <w:r w:rsidRPr="00E44D90">
        <w:t xml:space="preserve">), permitiendo la instalación de </w:t>
      </w:r>
      <w:r w:rsidRPr="00E44D90">
        <w:rPr>
          <w:b/>
          <w:bCs/>
        </w:rPr>
        <w:t>153 módulos</w:t>
      </w:r>
      <w:r w:rsidRPr="00E44D90">
        <w:t xml:space="preserve"> de 550W. Bajo este diseño, se obtiene una potencia instalada de </w:t>
      </w:r>
      <w:r w:rsidRPr="00E44D90">
        <w:rPr>
          <w:b/>
          <w:bCs/>
        </w:rPr>
        <w:t>84.15 kWp</w:t>
      </w:r>
      <w:r w:rsidRPr="00E44D90">
        <w:t xml:space="preserve">, la cual, tras aplicar un factor de rendimiento (PR) de 0.80, garantiza una producción diaria de </w:t>
      </w:r>
      <w:r w:rsidRPr="00E44D90">
        <w:rPr>
          <w:b/>
          <w:bCs/>
        </w:rPr>
        <w:t>255.8 kWh</w:t>
      </w:r>
      <w:r w:rsidRPr="00E44D90">
        <w:t>, cubriendo con suficiencia la demanda crítica de los servidores</w:t>
      </w:r>
      <w:r>
        <w:t xml:space="preserve"> durante el bloque de 12 horas. </w:t>
      </w:r>
    </w:p>
    <w:p w14:paraId="50D219D4" w14:textId="77777777" w:rsidR="00B41411" w:rsidRDefault="00B41411" w:rsidP="00B41411"/>
    <w:p w14:paraId="2735AACA" w14:textId="084E0E6A" w:rsidR="00B41411" w:rsidRDefault="00B41411" w:rsidP="00B41411">
      <w:r>
        <w:t xml:space="preserve">Este dimensionamiento de capacidad se configura </w:t>
      </w:r>
      <w:r w:rsidR="00CD3FC5">
        <w:t>como un</w:t>
      </w:r>
      <w:r>
        <w:t xml:space="preserve"> sistema </w:t>
      </w:r>
      <w:r w:rsidRPr="00B372CA">
        <w:t>Autogeneración a Pequeña Escala (AGPE) conectado a la red (On-Grid)</w:t>
      </w:r>
      <w:r>
        <w:t xml:space="preserve">, el uso de </w:t>
      </w:r>
      <w:r w:rsidRPr="00B372CA">
        <w:rPr>
          <w:b/>
          <w:bCs/>
        </w:rPr>
        <w:t>2 inversores de 40 kW</w:t>
      </w:r>
      <w:r w:rsidRPr="00B372CA">
        <w:t xml:space="preserve"> con tecnología </w:t>
      </w:r>
      <w:r w:rsidRPr="00B372CA">
        <w:rPr>
          <w:b/>
          <w:bCs/>
        </w:rPr>
        <w:t>Anti-Isla</w:t>
      </w:r>
      <w:r w:rsidRPr="00B372CA">
        <w:t xml:space="preserve"> para cumplir con los requisitos de seguridad técnica de la red eléctrica nacional</w:t>
      </w:r>
      <w:r>
        <w:t xml:space="preserve">, y </w:t>
      </w:r>
      <w:r w:rsidR="00CD3FC5">
        <w:t xml:space="preserve">la </w:t>
      </w:r>
      <w:r w:rsidR="00CD3FC5" w:rsidRPr="00B372CA">
        <w:t>Instalación</w:t>
      </w:r>
      <w:r w:rsidRPr="00B372CA">
        <w:t xml:space="preserve"> de un </w:t>
      </w:r>
      <w:r w:rsidRPr="00B372CA">
        <w:rPr>
          <w:b/>
          <w:bCs/>
        </w:rPr>
        <w:t>medidor bidireccional</w:t>
      </w:r>
      <w:r w:rsidRPr="00B372CA">
        <w:t xml:space="preserve"> para registrar la exportación de excedentes, permitiendo el esquema de "Créditos de Energía" (Net Metering).</w:t>
      </w:r>
    </w:p>
    <w:p w14:paraId="1CE4660E" w14:textId="77777777" w:rsidR="00B41411" w:rsidRDefault="00B41411" w:rsidP="00B41411"/>
    <w:p w14:paraId="012BEE59" w14:textId="77777777" w:rsidR="00B41411" w:rsidRPr="005C6D18" w:rsidRDefault="00B41411" w:rsidP="00AD740E">
      <w:pPr>
        <w:pStyle w:val="Ttulo3"/>
      </w:pPr>
      <w:bookmarkStart w:id="94" w:name="_Toc220186355"/>
      <w:bookmarkStart w:id="95" w:name="_Toc222410620"/>
      <w:bookmarkStart w:id="96" w:name="_Toc224220980"/>
      <w:r w:rsidRPr="007649B2">
        <w:t>Incorporación</w:t>
      </w:r>
      <w:r w:rsidRPr="005C6D18">
        <w:t xml:space="preserve"> documental al subsistema de gestión ambiental de la entidad:</w:t>
      </w:r>
      <w:bookmarkEnd w:id="94"/>
      <w:bookmarkEnd w:id="95"/>
      <w:bookmarkEnd w:id="96"/>
    </w:p>
    <w:p w14:paraId="0D6375D9" w14:textId="77777777" w:rsidR="00B41411" w:rsidRDefault="00B41411" w:rsidP="00B41411">
      <w:pPr>
        <w:spacing w:after="160" w:line="259" w:lineRule="auto"/>
        <w:jc w:val="left"/>
      </w:pPr>
    </w:p>
    <w:p w14:paraId="3BACAB13" w14:textId="77777777" w:rsidR="00B41411" w:rsidRDefault="00B41411" w:rsidP="00B41411">
      <w:r w:rsidRPr="00790F5F">
        <w:t xml:space="preserve">En esta etapa se procede a la actualización del instrumento </w:t>
      </w:r>
      <w:r w:rsidRPr="00790F5F">
        <w:rPr>
          <w:b/>
          <w:bCs/>
        </w:rPr>
        <w:t>ESDESOPSFO29 (Matriz de Identificación y Valoración de Aspectos e Impactos Ambientales)</w:t>
      </w:r>
      <w:r w:rsidRPr="00790F5F">
        <w:t xml:space="preserve"> del FPSFNC. El objetivo </w:t>
      </w:r>
      <w:r w:rsidRPr="00790F5F">
        <w:lastRenderedPageBreak/>
        <w:t>es transitar de un impacto negativo (consumo de red) a un impacto positivo significativo mediante la inclusión del aspecto de generación fotovoltaica.</w:t>
      </w:r>
    </w:p>
    <w:p w14:paraId="6A2BC171" w14:textId="77777777" w:rsidR="00B41411" w:rsidRPr="00790F5F" w:rsidRDefault="00B41411" w:rsidP="00B41411"/>
    <w:p w14:paraId="2BA903CA" w14:textId="77777777" w:rsidR="00B41411" w:rsidRDefault="00B41411" w:rsidP="00AD740E">
      <w:pPr>
        <w:pStyle w:val="Ttulo3"/>
      </w:pPr>
      <w:bookmarkStart w:id="97" w:name="_Toc220186356"/>
      <w:bookmarkStart w:id="98" w:name="_Toc222410621"/>
      <w:bookmarkStart w:id="99" w:name="_Toc224220981"/>
      <w:r w:rsidRPr="00790F5F">
        <w:t>Revaloración del Proceso de Gestión de Servicios Tecnológicos</w:t>
      </w:r>
      <w:bookmarkEnd w:id="97"/>
      <w:bookmarkEnd w:id="98"/>
      <w:bookmarkEnd w:id="99"/>
    </w:p>
    <w:p w14:paraId="0E0319E7" w14:textId="77777777" w:rsidR="00B41411" w:rsidRPr="00790F5F" w:rsidRDefault="00B41411" w:rsidP="00B41411"/>
    <w:p w14:paraId="28056B44" w14:textId="77777777" w:rsidR="00B41411" w:rsidRPr="00790F5F" w:rsidRDefault="00B41411" w:rsidP="00B41411">
      <w:r w:rsidRPr="00790F5F">
        <w:t>A continuación, se presenta la propuesta de inserción en la matriz institucional, aplicando la escala de valoración de la entidad para el nuevo escenario de autogeneración.</w:t>
      </w:r>
    </w:p>
    <w:p w14:paraId="72F0D9F4" w14:textId="77777777" w:rsidR="00B41411" w:rsidRDefault="00B41411" w:rsidP="00B41411">
      <w:pPr>
        <w:spacing w:after="160" w:line="259" w:lineRule="auto"/>
        <w:jc w:val="left"/>
      </w:pPr>
    </w:p>
    <w:p w14:paraId="1CE66612" w14:textId="77777777" w:rsidR="00B41411" w:rsidRDefault="00B41411" w:rsidP="00B41411">
      <w:pPr>
        <w:pStyle w:val="Tablas"/>
      </w:pPr>
      <w:r w:rsidRPr="00542307">
        <w:rPr>
          <w:b/>
          <w:bCs/>
        </w:rPr>
        <w:t xml:space="preserve">Tabla </w:t>
      </w:r>
      <w:r w:rsidRPr="00542307">
        <w:rPr>
          <w:b/>
          <w:bCs/>
        </w:rPr>
        <w:fldChar w:fldCharType="begin"/>
      </w:r>
      <w:r w:rsidRPr="00542307">
        <w:rPr>
          <w:b/>
          <w:bCs/>
        </w:rPr>
        <w:instrText xml:space="preserve"> SEQ Tabla \* ARABIC </w:instrText>
      </w:r>
      <w:r w:rsidRPr="00542307">
        <w:rPr>
          <w:b/>
          <w:bCs/>
        </w:rPr>
        <w:fldChar w:fldCharType="separate"/>
      </w:r>
      <w:r>
        <w:rPr>
          <w:b/>
          <w:bCs/>
          <w:noProof/>
        </w:rPr>
        <w:t>9</w:t>
      </w:r>
      <w:r w:rsidRPr="00542307">
        <w:rPr>
          <w:b/>
          <w:bCs/>
        </w:rPr>
        <w:fldChar w:fldCharType="end"/>
      </w:r>
      <w:r w:rsidRPr="00542307">
        <w:rPr>
          <w:b/>
          <w:bCs/>
        </w:rPr>
        <w:t>.</w:t>
      </w:r>
      <w:r>
        <w:t xml:space="preserve"> Aspectos e impactos positivos del sistema PV</w:t>
      </w:r>
    </w:p>
    <w:tbl>
      <w:tblPr>
        <w:tblW w:w="8779" w:type="dxa"/>
        <w:tblCellMar>
          <w:left w:w="70" w:type="dxa"/>
          <w:right w:w="70" w:type="dxa"/>
        </w:tblCellMar>
        <w:tblLook w:val="04A0" w:firstRow="1" w:lastRow="0" w:firstColumn="1" w:lastColumn="0" w:noHBand="0" w:noVBand="1"/>
      </w:tblPr>
      <w:tblGrid>
        <w:gridCol w:w="1716"/>
        <w:gridCol w:w="3377"/>
        <w:gridCol w:w="3686"/>
      </w:tblGrid>
      <w:tr w:rsidR="00B41411" w:rsidRPr="00200989" w14:paraId="6CE2828D" w14:textId="77777777" w:rsidTr="00244673">
        <w:trPr>
          <w:trHeight w:val="1106"/>
        </w:trPr>
        <w:tc>
          <w:tcPr>
            <w:tcW w:w="17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4DE680E7" w14:textId="77777777" w:rsidR="00B41411" w:rsidRPr="00200989" w:rsidRDefault="00B41411" w:rsidP="00244673">
            <w:pPr>
              <w:ind w:firstLineChars="100" w:firstLine="181"/>
              <w:jc w:val="center"/>
              <w:rPr>
                <w:rFonts w:cs="Arial"/>
                <w:b/>
                <w:bCs/>
                <w:color w:val="1F1F1F"/>
                <w:sz w:val="18"/>
                <w:szCs w:val="20"/>
                <w:lang w:eastAsia="es-CO"/>
              </w:rPr>
            </w:pPr>
            <w:r w:rsidRPr="00200989">
              <w:rPr>
                <w:rFonts w:cs="Arial"/>
                <w:b/>
                <w:bCs/>
                <w:color w:val="1F1F1F"/>
                <w:sz w:val="18"/>
                <w:szCs w:val="20"/>
                <w:lang w:eastAsia="es-CO"/>
              </w:rPr>
              <w:t>Componente de la Matriz</w:t>
            </w:r>
          </w:p>
        </w:tc>
        <w:tc>
          <w:tcPr>
            <w:tcW w:w="3377"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1EEBF8E2" w14:textId="77777777" w:rsidR="00B41411" w:rsidRPr="00200989" w:rsidRDefault="00B41411" w:rsidP="00244673">
            <w:pPr>
              <w:ind w:firstLineChars="100" w:firstLine="181"/>
              <w:jc w:val="center"/>
              <w:rPr>
                <w:rFonts w:cs="Arial"/>
                <w:b/>
                <w:bCs/>
                <w:color w:val="1F1F1F"/>
                <w:sz w:val="18"/>
                <w:szCs w:val="20"/>
                <w:lang w:eastAsia="es-CO"/>
              </w:rPr>
            </w:pPr>
            <w:r w:rsidRPr="00200989">
              <w:rPr>
                <w:rFonts w:cs="Arial"/>
                <w:b/>
                <w:bCs/>
                <w:color w:val="1F1F1F"/>
                <w:sz w:val="18"/>
                <w:szCs w:val="20"/>
                <w:lang w:eastAsia="es-CO"/>
              </w:rPr>
              <w:t xml:space="preserve">Descripción del Aspecto Actual (USO DE EQUIPOS ELÉCTRICOS Y ELECTRÓNICOS) </w:t>
            </w:r>
          </w:p>
        </w:tc>
        <w:tc>
          <w:tcPr>
            <w:tcW w:w="3686"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5DB7BD35" w14:textId="77777777" w:rsidR="00B41411" w:rsidRPr="00200989" w:rsidRDefault="00B41411" w:rsidP="00244673">
            <w:pPr>
              <w:ind w:firstLineChars="100" w:firstLine="181"/>
              <w:jc w:val="center"/>
              <w:rPr>
                <w:rFonts w:cs="Arial"/>
                <w:b/>
                <w:bCs/>
                <w:color w:val="1F1F1F"/>
                <w:sz w:val="18"/>
                <w:szCs w:val="20"/>
                <w:lang w:eastAsia="es-CO"/>
              </w:rPr>
            </w:pPr>
            <w:r w:rsidRPr="00200989">
              <w:rPr>
                <w:rFonts w:cs="Arial"/>
                <w:b/>
                <w:bCs/>
                <w:color w:val="1F1F1F"/>
                <w:sz w:val="18"/>
                <w:szCs w:val="20"/>
                <w:lang w:eastAsia="es-CO"/>
              </w:rPr>
              <w:t>Propuesta de nuevo aspecto (Proyecto PV)</w:t>
            </w:r>
          </w:p>
        </w:tc>
      </w:tr>
      <w:tr w:rsidR="00B41411" w:rsidRPr="00200989" w14:paraId="5E738666" w14:textId="77777777" w:rsidTr="00244673">
        <w:trPr>
          <w:trHeight w:val="705"/>
        </w:trPr>
        <w:tc>
          <w:tcPr>
            <w:tcW w:w="1716" w:type="dxa"/>
            <w:tcBorders>
              <w:top w:val="nil"/>
              <w:left w:val="single" w:sz="8" w:space="0" w:color="000000"/>
              <w:bottom w:val="single" w:sz="8" w:space="0" w:color="000000"/>
              <w:right w:val="single" w:sz="8" w:space="0" w:color="000000"/>
            </w:tcBorders>
            <w:vAlign w:val="center"/>
            <w:hideMark/>
          </w:tcPr>
          <w:p w14:paraId="48B7556E"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Actividad</w:t>
            </w:r>
          </w:p>
        </w:tc>
        <w:tc>
          <w:tcPr>
            <w:tcW w:w="3377" w:type="dxa"/>
            <w:tcBorders>
              <w:top w:val="nil"/>
              <w:left w:val="nil"/>
              <w:bottom w:val="single" w:sz="8" w:space="0" w:color="000000"/>
              <w:right w:val="single" w:sz="8" w:space="0" w:color="000000"/>
            </w:tcBorders>
            <w:vAlign w:val="center"/>
            <w:hideMark/>
          </w:tcPr>
          <w:p w14:paraId="3C5540B1"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Funcionamiento de servidores y equipos TI</w:t>
            </w:r>
          </w:p>
        </w:tc>
        <w:tc>
          <w:tcPr>
            <w:tcW w:w="3686" w:type="dxa"/>
            <w:tcBorders>
              <w:top w:val="nil"/>
              <w:left w:val="nil"/>
              <w:bottom w:val="single" w:sz="8" w:space="0" w:color="000000"/>
              <w:right w:val="single" w:sz="8" w:space="0" w:color="000000"/>
            </w:tcBorders>
            <w:vAlign w:val="center"/>
            <w:hideMark/>
          </w:tcPr>
          <w:p w14:paraId="2D9F9713"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Generación de energía eléctrica fotovoltaica</w:t>
            </w:r>
          </w:p>
        </w:tc>
      </w:tr>
      <w:tr w:rsidR="00B41411" w:rsidRPr="00200989" w14:paraId="17E006A8" w14:textId="77777777" w:rsidTr="00244673">
        <w:trPr>
          <w:trHeight w:val="545"/>
        </w:trPr>
        <w:tc>
          <w:tcPr>
            <w:tcW w:w="1716" w:type="dxa"/>
            <w:tcBorders>
              <w:top w:val="nil"/>
              <w:left w:val="single" w:sz="8" w:space="0" w:color="000000"/>
              <w:bottom w:val="single" w:sz="8" w:space="0" w:color="000000"/>
              <w:right w:val="single" w:sz="8" w:space="0" w:color="000000"/>
            </w:tcBorders>
            <w:vAlign w:val="center"/>
            <w:hideMark/>
          </w:tcPr>
          <w:p w14:paraId="10F7D05F"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Perspectiva Ciclo de Vida</w:t>
            </w:r>
          </w:p>
        </w:tc>
        <w:tc>
          <w:tcPr>
            <w:tcW w:w="3377" w:type="dxa"/>
            <w:tcBorders>
              <w:top w:val="nil"/>
              <w:left w:val="nil"/>
              <w:bottom w:val="single" w:sz="8" w:space="0" w:color="000000"/>
              <w:right w:val="single" w:sz="8" w:space="0" w:color="000000"/>
            </w:tcBorders>
            <w:vAlign w:val="center"/>
            <w:hideMark/>
          </w:tcPr>
          <w:p w14:paraId="0E0193C6"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Uso</w:t>
            </w:r>
          </w:p>
        </w:tc>
        <w:tc>
          <w:tcPr>
            <w:tcW w:w="3686" w:type="dxa"/>
            <w:tcBorders>
              <w:top w:val="nil"/>
              <w:left w:val="nil"/>
              <w:bottom w:val="single" w:sz="8" w:space="0" w:color="000000"/>
              <w:right w:val="single" w:sz="8" w:space="0" w:color="000000"/>
            </w:tcBorders>
            <w:vAlign w:val="center"/>
            <w:hideMark/>
          </w:tcPr>
          <w:p w14:paraId="6D8EBC70"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Operación / Generación</w:t>
            </w:r>
          </w:p>
        </w:tc>
      </w:tr>
      <w:tr w:rsidR="00B41411" w:rsidRPr="00200989" w14:paraId="4D1990EE" w14:textId="77777777" w:rsidTr="00244673">
        <w:trPr>
          <w:trHeight w:val="553"/>
        </w:trPr>
        <w:tc>
          <w:tcPr>
            <w:tcW w:w="1716" w:type="dxa"/>
            <w:tcBorders>
              <w:top w:val="nil"/>
              <w:left w:val="single" w:sz="8" w:space="0" w:color="000000"/>
              <w:bottom w:val="single" w:sz="8" w:space="0" w:color="000000"/>
              <w:right w:val="single" w:sz="8" w:space="0" w:color="000000"/>
            </w:tcBorders>
            <w:vAlign w:val="center"/>
            <w:hideMark/>
          </w:tcPr>
          <w:p w14:paraId="086C1927"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Aspecto Ambiental</w:t>
            </w:r>
          </w:p>
        </w:tc>
        <w:tc>
          <w:tcPr>
            <w:tcW w:w="3377" w:type="dxa"/>
            <w:tcBorders>
              <w:top w:val="nil"/>
              <w:left w:val="nil"/>
              <w:bottom w:val="single" w:sz="8" w:space="0" w:color="000000"/>
              <w:right w:val="single" w:sz="8" w:space="0" w:color="000000"/>
            </w:tcBorders>
            <w:vAlign w:val="center"/>
            <w:hideMark/>
          </w:tcPr>
          <w:p w14:paraId="360D9089"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Consumo de Energía Eléctrica</w:t>
            </w:r>
          </w:p>
        </w:tc>
        <w:tc>
          <w:tcPr>
            <w:tcW w:w="3686" w:type="dxa"/>
            <w:tcBorders>
              <w:top w:val="nil"/>
              <w:left w:val="nil"/>
              <w:bottom w:val="single" w:sz="8" w:space="0" w:color="000000"/>
              <w:right w:val="single" w:sz="8" w:space="0" w:color="000000"/>
            </w:tcBorders>
            <w:vAlign w:val="center"/>
            <w:hideMark/>
          </w:tcPr>
          <w:p w14:paraId="416EA76B"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Aprovechamiento de Energía Solar (FNCER)</w:t>
            </w:r>
          </w:p>
        </w:tc>
      </w:tr>
      <w:tr w:rsidR="00B41411" w:rsidRPr="00200989" w14:paraId="18F96727" w14:textId="77777777" w:rsidTr="00244673">
        <w:trPr>
          <w:trHeight w:val="689"/>
        </w:trPr>
        <w:tc>
          <w:tcPr>
            <w:tcW w:w="1716" w:type="dxa"/>
            <w:tcBorders>
              <w:top w:val="nil"/>
              <w:left w:val="single" w:sz="8" w:space="0" w:color="000000"/>
              <w:bottom w:val="single" w:sz="8" w:space="0" w:color="000000"/>
              <w:right w:val="single" w:sz="8" w:space="0" w:color="000000"/>
            </w:tcBorders>
            <w:vAlign w:val="center"/>
            <w:hideMark/>
          </w:tcPr>
          <w:p w14:paraId="68D9EB3A"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Descripción del Aspecto</w:t>
            </w:r>
          </w:p>
        </w:tc>
        <w:tc>
          <w:tcPr>
            <w:tcW w:w="3377" w:type="dxa"/>
            <w:tcBorders>
              <w:top w:val="nil"/>
              <w:left w:val="nil"/>
              <w:bottom w:val="single" w:sz="8" w:space="0" w:color="000000"/>
              <w:right w:val="single" w:sz="8" w:space="0" w:color="000000"/>
            </w:tcBorders>
            <w:vAlign w:val="center"/>
            <w:hideMark/>
          </w:tcPr>
          <w:p w14:paraId="0B21F813"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Uso de energía de la red convencional</w:t>
            </w:r>
          </w:p>
        </w:tc>
        <w:tc>
          <w:tcPr>
            <w:tcW w:w="3686" w:type="dxa"/>
            <w:tcBorders>
              <w:top w:val="nil"/>
              <w:left w:val="nil"/>
              <w:bottom w:val="single" w:sz="8" w:space="0" w:color="000000"/>
              <w:right w:val="single" w:sz="8" w:space="0" w:color="000000"/>
            </w:tcBorders>
            <w:vAlign w:val="center"/>
            <w:hideMark/>
          </w:tcPr>
          <w:p w14:paraId="3136A8E0"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Generación de energía limpia in situ (84.15 kWp)</w:t>
            </w:r>
          </w:p>
        </w:tc>
      </w:tr>
      <w:tr w:rsidR="00B41411" w:rsidRPr="00200989" w14:paraId="608F0D31" w14:textId="77777777" w:rsidTr="00244673">
        <w:trPr>
          <w:trHeight w:val="544"/>
        </w:trPr>
        <w:tc>
          <w:tcPr>
            <w:tcW w:w="1716" w:type="dxa"/>
            <w:tcBorders>
              <w:top w:val="nil"/>
              <w:left w:val="single" w:sz="8" w:space="0" w:color="000000"/>
              <w:bottom w:val="single" w:sz="8" w:space="0" w:color="000000"/>
              <w:right w:val="single" w:sz="8" w:space="0" w:color="000000"/>
            </w:tcBorders>
            <w:vAlign w:val="center"/>
            <w:hideMark/>
          </w:tcPr>
          <w:p w14:paraId="32F70B7A"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Impacto Ambiental</w:t>
            </w:r>
          </w:p>
        </w:tc>
        <w:tc>
          <w:tcPr>
            <w:tcW w:w="3377" w:type="dxa"/>
            <w:tcBorders>
              <w:top w:val="nil"/>
              <w:left w:val="nil"/>
              <w:bottom w:val="single" w:sz="8" w:space="0" w:color="000000"/>
              <w:right w:val="single" w:sz="8" w:space="0" w:color="000000"/>
            </w:tcBorders>
            <w:vAlign w:val="center"/>
            <w:hideMark/>
          </w:tcPr>
          <w:p w14:paraId="4A8005A9"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Agotamiento de recursos naturales</w:t>
            </w:r>
          </w:p>
        </w:tc>
        <w:tc>
          <w:tcPr>
            <w:tcW w:w="3686" w:type="dxa"/>
            <w:tcBorders>
              <w:top w:val="nil"/>
              <w:left w:val="nil"/>
              <w:bottom w:val="single" w:sz="8" w:space="0" w:color="000000"/>
              <w:right w:val="single" w:sz="8" w:space="0" w:color="000000"/>
            </w:tcBorders>
            <w:vAlign w:val="center"/>
            <w:hideMark/>
          </w:tcPr>
          <w:p w14:paraId="2C660308"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Reducción de Huella de Carbono (Emisiones GEI)</w:t>
            </w:r>
          </w:p>
        </w:tc>
      </w:tr>
      <w:tr w:rsidR="00B41411" w:rsidRPr="00200989" w14:paraId="00D51C91" w14:textId="77777777" w:rsidTr="00244673">
        <w:trPr>
          <w:trHeight w:val="552"/>
        </w:trPr>
        <w:tc>
          <w:tcPr>
            <w:tcW w:w="1716" w:type="dxa"/>
            <w:tcBorders>
              <w:top w:val="nil"/>
              <w:left w:val="single" w:sz="8" w:space="0" w:color="000000"/>
              <w:bottom w:val="single" w:sz="8" w:space="0" w:color="000000"/>
              <w:right w:val="single" w:sz="8" w:space="0" w:color="000000"/>
            </w:tcBorders>
            <w:vAlign w:val="center"/>
            <w:hideMark/>
          </w:tcPr>
          <w:p w14:paraId="6AF9EEFC"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Recurso Afectado</w:t>
            </w:r>
          </w:p>
        </w:tc>
        <w:tc>
          <w:tcPr>
            <w:tcW w:w="3377" w:type="dxa"/>
            <w:tcBorders>
              <w:top w:val="nil"/>
              <w:left w:val="nil"/>
              <w:bottom w:val="single" w:sz="8" w:space="0" w:color="000000"/>
              <w:right w:val="single" w:sz="8" w:space="0" w:color="000000"/>
            </w:tcBorders>
            <w:vAlign w:val="center"/>
            <w:hideMark/>
          </w:tcPr>
          <w:p w14:paraId="11521FC1"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Aire / Recurso Energético</w:t>
            </w:r>
          </w:p>
        </w:tc>
        <w:tc>
          <w:tcPr>
            <w:tcW w:w="3686" w:type="dxa"/>
            <w:tcBorders>
              <w:top w:val="nil"/>
              <w:left w:val="nil"/>
              <w:bottom w:val="single" w:sz="8" w:space="0" w:color="000000"/>
              <w:right w:val="single" w:sz="8" w:space="0" w:color="000000"/>
            </w:tcBorders>
            <w:vAlign w:val="center"/>
            <w:hideMark/>
          </w:tcPr>
          <w:p w14:paraId="1698D94D"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Aire (Atmósfera)</w:t>
            </w:r>
          </w:p>
        </w:tc>
      </w:tr>
      <w:tr w:rsidR="00B41411" w:rsidRPr="00200989" w14:paraId="591F72A9" w14:textId="77777777" w:rsidTr="00244673">
        <w:trPr>
          <w:trHeight w:val="532"/>
        </w:trPr>
        <w:tc>
          <w:tcPr>
            <w:tcW w:w="1716" w:type="dxa"/>
            <w:tcBorders>
              <w:top w:val="nil"/>
              <w:left w:val="single" w:sz="8" w:space="0" w:color="000000"/>
              <w:bottom w:val="single" w:sz="8" w:space="0" w:color="000000"/>
              <w:right w:val="single" w:sz="8" w:space="0" w:color="000000"/>
            </w:tcBorders>
            <w:vAlign w:val="center"/>
            <w:hideMark/>
          </w:tcPr>
          <w:p w14:paraId="0AB5A5FE"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Tipo de Impacto</w:t>
            </w:r>
          </w:p>
        </w:tc>
        <w:tc>
          <w:tcPr>
            <w:tcW w:w="3377" w:type="dxa"/>
            <w:tcBorders>
              <w:top w:val="nil"/>
              <w:left w:val="nil"/>
              <w:bottom w:val="single" w:sz="8" w:space="0" w:color="000000"/>
              <w:right w:val="single" w:sz="8" w:space="0" w:color="000000"/>
            </w:tcBorders>
            <w:vAlign w:val="center"/>
            <w:hideMark/>
          </w:tcPr>
          <w:p w14:paraId="75ADC768"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Negativo (-1)</w:t>
            </w:r>
          </w:p>
        </w:tc>
        <w:tc>
          <w:tcPr>
            <w:tcW w:w="3686" w:type="dxa"/>
            <w:tcBorders>
              <w:top w:val="nil"/>
              <w:left w:val="nil"/>
              <w:bottom w:val="single" w:sz="8" w:space="0" w:color="000000"/>
              <w:right w:val="single" w:sz="8" w:space="0" w:color="000000"/>
            </w:tcBorders>
            <w:vAlign w:val="center"/>
            <w:hideMark/>
          </w:tcPr>
          <w:p w14:paraId="26C7C6B9" w14:textId="77777777" w:rsidR="00B41411" w:rsidRPr="00200989" w:rsidRDefault="00B41411" w:rsidP="00244673">
            <w:pPr>
              <w:ind w:firstLineChars="100" w:firstLine="180"/>
              <w:jc w:val="center"/>
              <w:rPr>
                <w:rFonts w:cs="Arial"/>
                <w:color w:val="1F1F1F"/>
                <w:sz w:val="18"/>
                <w:szCs w:val="20"/>
                <w:lang w:eastAsia="es-CO"/>
              </w:rPr>
            </w:pPr>
            <w:r w:rsidRPr="00200989">
              <w:rPr>
                <w:rFonts w:cs="Arial"/>
                <w:color w:val="1F1F1F"/>
                <w:sz w:val="18"/>
                <w:szCs w:val="20"/>
                <w:lang w:eastAsia="es-CO"/>
              </w:rPr>
              <w:t>Positivo (+1)</w:t>
            </w:r>
          </w:p>
        </w:tc>
      </w:tr>
    </w:tbl>
    <w:p w14:paraId="267E93DD" w14:textId="77777777" w:rsidR="00B41411" w:rsidRDefault="00B41411" w:rsidP="00B41411">
      <w:pPr>
        <w:spacing w:after="160" w:line="259" w:lineRule="auto"/>
        <w:jc w:val="center"/>
      </w:pPr>
      <w:r w:rsidRPr="0065638C">
        <w:rPr>
          <w:b/>
          <w:bCs/>
        </w:rPr>
        <w:t>Fuente:</w:t>
      </w:r>
      <w:r w:rsidRPr="0065638C">
        <w:t xml:space="preserve"> autor TFM</w:t>
      </w:r>
    </w:p>
    <w:p w14:paraId="60FB5049" w14:textId="77777777" w:rsidR="00B41411" w:rsidRDefault="00B41411" w:rsidP="00B41411">
      <w:pPr>
        <w:spacing w:after="160" w:line="259" w:lineRule="auto"/>
        <w:jc w:val="center"/>
      </w:pPr>
    </w:p>
    <w:p w14:paraId="2443F9E8" w14:textId="77777777" w:rsidR="00B41411" w:rsidRDefault="00B41411" w:rsidP="00AD740E">
      <w:pPr>
        <w:pStyle w:val="Ttulo3"/>
      </w:pPr>
      <w:bookmarkStart w:id="100" w:name="_Toc222410622"/>
      <w:bookmarkStart w:id="101" w:name="_Toc224220982"/>
      <w:r w:rsidRPr="002B0DFB">
        <w:t>Valoración Cualitativa y Cuantitativa del Impacto Positivo</w:t>
      </w:r>
      <w:bookmarkEnd w:id="100"/>
      <w:bookmarkEnd w:id="101"/>
    </w:p>
    <w:p w14:paraId="5ED6F6A5" w14:textId="77777777" w:rsidR="00B41411" w:rsidRPr="002B0DFB" w:rsidRDefault="00B41411" w:rsidP="00B41411"/>
    <w:p w14:paraId="77C10F13" w14:textId="77777777" w:rsidR="00B41411" w:rsidRPr="002B0DFB" w:rsidRDefault="00B41411" w:rsidP="00B41411">
      <w:pPr>
        <w:spacing w:after="160" w:line="259" w:lineRule="auto"/>
        <w:jc w:val="left"/>
      </w:pPr>
      <w:r w:rsidRPr="002B0DFB">
        <w:t>Siguiendo los parámetros de la matriz del FPSFNC, se asignan los siguientes valores al impacto positivo generado:</w:t>
      </w:r>
    </w:p>
    <w:p w14:paraId="446C44C3" w14:textId="77777777" w:rsidR="00B41411" w:rsidRPr="002B0DFB" w:rsidRDefault="00B41411" w:rsidP="00B41411">
      <w:pPr>
        <w:numPr>
          <w:ilvl w:val="0"/>
          <w:numId w:val="15"/>
        </w:numPr>
        <w:spacing w:after="160" w:line="259" w:lineRule="auto"/>
        <w:jc w:val="left"/>
      </w:pPr>
      <w:r w:rsidRPr="002B0DFB">
        <w:rPr>
          <w:b/>
          <w:bCs/>
        </w:rPr>
        <w:t>Frecuencia (10):</w:t>
      </w:r>
      <w:r w:rsidRPr="002B0DFB">
        <w:t xml:space="preserve"> Diaria/Semanal. La generación ocurre todos los días según el ciclo solar.</w:t>
      </w:r>
    </w:p>
    <w:p w14:paraId="0896C63C" w14:textId="77777777" w:rsidR="00B41411" w:rsidRPr="002B0DFB" w:rsidRDefault="00B41411" w:rsidP="00B41411">
      <w:pPr>
        <w:numPr>
          <w:ilvl w:val="0"/>
          <w:numId w:val="15"/>
        </w:numPr>
        <w:spacing w:after="160" w:line="259" w:lineRule="auto"/>
        <w:jc w:val="left"/>
      </w:pPr>
      <w:r w:rsidRPr="002B0DFB">
        <w:rPr>
          <w:b/>
          <w:bCs/>
        </w:rPr>
        <w:t>Magnitud (10):</w:t>
      </w:r>
      <w:r w:rsidRPr="002B0DFB">
        <w:t xml:space="preserve"> Muy Alta. La reducción de 16.52 ton CO_2 eq/año es significativa para el alcance del proceso.</w:t>
      </w:r>
    </w:p>
    <w:p w14:paraId="1B3F93A9" w14:textId="77777777" w:rsidR="00B41411" w:rsidRPr="002B0DFB" w:rsidRDefault="00B41411" w:rsidP="00B41411">
      <w:pPr>
        <w:numPr>
          <w:ilvl w:val="0"/>
          <w:numId w:val="15"/>
        </w:numPr>
        <w:spacing w:after="160" w:line="259" w:lineRule="auto"/>
        <w:jc w:val="left"/>
      </w:pPr>
      <w:r w:rsidRPr="002B0DFB">
        <w:rPr>
          <w:b/>
          <w:bCs/>
        </w:rPr>
        <w:lastRenderedPageBreak/>
        <w:t>Alcance (10):</w:t>
      </w:r>
      <w:r w:rsidRPr="002B0DFB">
        <w:t xml:space="preserve"> Regional. El beneficio impacta la matriz energética nacional y los compromisos climáticos del país.</w:t>
      </w:r>
    </w:p>
    <w:p w14:paraId="71108625" w14:textId="77777777" w:rsidR="00B41411" w:rsidRPr="002B0DFB" w:rsidRDefault="00B41411" w:rsidP="00B41411">
      <w:pPr>
        <w:numPr>
          <w:ilvl w:val="0"/>
          <w:numId w:val="15"/>
        </w:numPr>
        <w:spacing w:after="160" w:line="259" w:lineRule="auto"/>
        <w:jc w:val="left"/>
      </w:pPr>
      <w:r w:rsidRPr="002B0DFB">
        <w:rPr>
          <w:b/>
          <w:bCs/>
        </w:rPr>
        <w:t>Duración (10):</w:t>
      </w:r>
      <w:r w:rsidRPr="002B0DFB">
        <w:t xml:space="preserve"> Permanente. La vida útil del sistema es superior a 20 años.</w:t>
      </w:r>
    </w:p>
    <w:p w14:paraId="21F72BC9" w14:textId="77777777" w:rsidR="00B41411" w:rsidRPr="002B0DFB" w:rsidRDefault="00B41411" w:rsidP="00B41411">
      <w:pPr>
        <w:numPr>
          <w:ilvl w:val="0"/>
          <w:numId w:val="15"/>
        </w:numPr>
        <w:spacing w:after="160" w:line="259" w:lineRule="auto"/>
        <w:jc w:val="left"/>
      </w:pPr>
      <w:r w:rsidRPr="002B0DFB">
        <w:rPr>
          <w:b/>
          <w:bCs/>
        </w:rPr>
        <w:t>Recuperabilidad (1):</w:t>
      </w:r>
      <w:r w:rsidRPr="002B0DFB">
        <w:t xml:space="preserve"> Reversible/Inmediato. El beneficio ambiental se percibe desde el momento de la interconexión.</w:t>
      </w:r>
    </w:p>
    <w:p w14:paraId="225778B1" w14:textId="77777777" w:rsidR="00B41411" w:rsidRDefault="00B41411" w:rsidP="00B41411">
      <w:pPr>
        <w:numPr>
          <w:ilvl w:val="0"/>
          <w:numId w:val="15"/>
        </w:numPr>
        <w:spacing w:after="160" w:line="259" w:lineRule="auto"/>
        <w:jc w:val="left"/>
      </w:pPr>
      <w:r w:rsidRPr="002B0DFB">
        <w:rPr>
          <w:b/>
          <w:bCs/>
        </w:rPr>
        <w:t>Normatividad (10):</w:t>
      </w:r>
      <w:r w:rsidRPr="002B0DFB">
        <w:t xml:space="preserve"> Tiene Normatividad (Ley 1715, Res. CREG 174, ISO 14001).</w:t>
      </w:r>
    </w:p>
    <w:p w14:paraId="10BDDA66" w14:textId="77777777" w:rsidR="00B41411" w:rsidRPr="002B0DFB" w:rsidRDefault="00B41411" w:rsidP="00B41411">
      <w:pPr>
        <w:spacing w:after="160" w:line="259" w:lineRule="auto"/>
        <w:ind w:left="720"/>
        <w:jc w:val="left"/>
      </w:pPr>
    </w:p>
    <w:p w14:paraId="5E702217" w14:textId="77777777" w:rsidR="00B41411" w:rsidRDefault="00B41411" w:rsidP="00AD740E">
      <w:pPr>
        <w:pStyle w:val="Ttulo3"/>
      </w:pPr>
      <w:bookmarkStart w:id="102" w:name="_Toc222410623"/>
      <w:bookmarkStart w:id="103" w:name="_Toc224220983"/>
      <w:r w:rsidRPr="002B0DFB">
        <w:t>Cálculo de Significancia:</w:t>
      </w:r>
      <w:bookmarkEnd w:id="102"/>
      <w:bookmarkEnd w:id="103"/>
    </w:p>
    <w:p w14:paraId="36536508" w14:textId="77777777" w:rsidR="007649B2" w:rsidRPr="007649B2" w:rsidRDefault="007649B2" w:rsidP="007649B2"/>
    <w:p w14:paraId="0ED8BE8D" w14:textId="77777777" w:rsidR="00B41411" w:rsidRPr="002B0DFB" w:rsidRDefault="00B41411" w:rsidP="00B41411">
      <w:pPr>
        <w:spacing w:after="160" w:line="259" w:lineRule="auto"/>
        <w:jc w:val="left"/>
      </w:pPr>
      <w:r w:rsidRPr="002B0DFB">
        <w:t xml:space="preserve">De acuerdo con la fórmula de la entidad (M </w:t>
      </w:r>
      <w:r>
        <w:t xml:space="preserve">x </w:t>
      </w:r>
      <w:r w:rsidRPr="002B0DFB">
        <w:t xml:space="preserve">A </w:t>
      </w:r>
      <w:r>
        <w:t xml:space="preserve">x </w:t>
      </w:r>
      <w:r w:rsidRPr="002B0DFB">
        <w:t xml:space="preserve">D </w:t>
      </w:r>
      <w:r>
        <w:t xml:space="preserve">x </w:t>
      </w:r>
      <w:r w:rsidRPr="002B0DFB">
        <w:t xml:space="preserve">R </w:t>
      </w:r>
      <w:r>
        <w:t xml:space="preserve">x </w:t>
      </w:r>
      <w:r w:rsidRPr="002B0DFB">
        <w:t>N), el impacto se clasifica como:</w:t>
      </w:r>
    </w:p>
    <w:p w14:paraId="2C12D3CE" w14:textId="77777777" w:rsidR="00B41411" w:rsidRPr="002B0DFB" w:rsidRDefault="00B41411" w:rsidP="00B41411">
      <w:pPr>
        <w:spacing w:after="160" w:line="259" w:lineRule="auto"/>
        <w:jc w:val="left"/>
      </w:pPr>
      <w:r w:rsidRPr="002B0DFB">
        <w:rPr>
          <w:b/>
          <w:bCs/>
        </w:rPr>
        <w:t>Valoración:</w:t>
      </w:r>
      <w:r w:rsidRPr="002B0DFB">
        <w:t xml:space="preserve"> 10 </w:t>
      </w:r>
      <w:r>
        <w:t xml:space="preserve">x </w:t>
      </w:r>
      <w:r w:rsidRPr="002B0DFB">
        <w:t xml:space="preserve">10 </w:t>
      </w:r>
      <w:r>
        <w:t xml:space="preserve">x </w:t>
      </w:r>
      <w:r w:rsidRPr="002B0DFB">
        <w:t xml:space="preserve">10 </w:t>
      </w:r>
      <w:r>
        <w:t xml:space="preserve">x </w:t>
      </w:r>
      <w:r w:rsidRPr="002B0DFB">
        <w:t xml:space="preserve">10 </w:t>
      </w:r>
      <w:r>
        <w:t xml:space="preserve">x </w:t>
      </w:r>
      <w:r w:rsidRPr="002B0DFB">
        <w:t xml:space="preserve">1 </w:t>
      </w:r>
      <w:r>
        <w:t xml:space="preserve">x </w:t>
      </w:r>
      <w:r w:rsidRPr="002B0DFB">
        <w:t>10 = 100,000</w:t>
      </w:r>
    </w:p>
    <w:p w14:paraId="65575C79" w14:textId="1009383A" w:rsidR="00B41411" w:rsidRPr="002B0DFB" w:rsidRDefault="00B41411" w:rsidP="00B41411">
      <w:pPr>
        <w:spacing w:after="160" w:line="259" w:lineRule="auto"/>
        <w:jc w:val="left"/>
      </w:pPr>
      <w:r w:rsidRPr="002B0DFB">
        <w:rPr>
          <w:b/>
          <w:bCs/>
        </w:rPr>
        <w:t>Significancia:</w:t>
      </w:r>
      <w:r w:rsidRPr="002B0DFB">
        <w:t xml:space="preserve"> </w:t>
      </w:r>
      <w:r w:rsidRPr="002B0DFB">
        <w:rPr>
          <w:b/>
          <w:bCs/>
        </w:rPr>
        <w:t>MODERADO POSITIVO</w:t>
      </w:r>
      <w:r w:rsidRPr="002B0DFB">
        <w:t xml:space="preserve"> (Rango 25,001 a 125,000 según parámetros FPSFNC).</w:t>
      </w:r>
    </w:p>
    <w:p w14:paraId="63838671" w14:textId="77777777" w:rsidR="00B41411" w:rsidRDefault="00B41411" w:rsidP="00AD740E">
      <w:pPr>
        <w:pStyle w:val="Ttulo3"/>
      </w:pPr>
      <w:bookmarkStart w:id="104" w:name="_Toc222410624"/>
      <w:bookmarkStart w:id="105" w:name="_Toc224220984"/>
      <w:r w:rsidRPr="007649B2">
        <w:t>Controles</w:t>
      </w:r>
      <w:r w:rsidRPr="002B0DFB">
        <w:t xml:space="preserve"> Operacionales Propuestos</w:t>
      </w:r>
      <w:bookmarkEnd w:id="104"/>
      <w:bookmarkEnd w:id="105"/>
    </w:p>
    <w:p w14:paraId="47C979E3" w14:textId="77777777" w:rsidR="00B41411" w:rsidRPr="002B0DFB" w:rsidRDefault="00B41411" w:rsidP="00B41411"/>
    <w:p w14:paraId="1755D554" w14:textId="77777777" w:rsidR="00B41411" w:rsidRPr="002B0DFB" w:rsidRDefault="00B41411" w:rsidP="00B41411">
      <w:pPr>
        <w:spacing w:after="160" w:line="259" w:lineRule="auto"/>
        <w:jc w:val="left"/>
      </w:pPr>
      <w:r w:rsidRPr="002B0DFB">
        <w:t>Para mantener la significancia positiva del impacto, se integran los siguientes controles al SGA:</w:t>
      </w:r>
    </w:p>
    <w:p w14:paraId="52E5C584" w14:textId="5592247A" w:rsidR="00B41411" w:rsidRPr="002B0DFB" w:rsidRDefault="00BC0569" w:rsidP="00BC0569">
      <w:pPr>
        <w:spacing w:after="160" w:line="259" w:lineRule="auto"/>
        <w:jc w:val="left"/>
      </w:pPr>
      <w:r>
        <w:rPr>
          <w:b/>
          <w:bCs/>
        </w:rPr>
        <w:t>1.</w:t>
      </w:r>
      <w:r w:rsidR="00B41411" w:rsidRPr="002B0DFB">
        <w:rPr>
          <w:b/>
          <w:bCs/>
        </w:rPr>
        <w:t>Programa Ambiental:</w:t>
      </w:r>
      <w:r w:rsidR="00B41411" w:rsidRPr="002B0DFB">
        <w:t xml:space="preserve"> Programa de Uso Eficiente y Ahorro de Energía</w:t>
      </w:r>
      <w:r w:rsidR="00B41411">
        <w:t>.</w:t>
      </w:r>
    </w:p>
    <w:p w14:paraId="53D7362A" w14:textId="03D1FF4E" w:rsidR="00B41411" w:rsidRPr="002B0DFB" w:rsidRDefault="00BC0569" w:rsidP="00BC0569">
      <w:r>
        <w:rPr>
          <w:b/>
          <w:bCs/>
        </w:rPr>
        <w:t>2.</w:t>
      </w:r>
      <w:r w:rsidR="00B41411" w:rsidRPr="002B0DFB">
        <w:rPr>
          <w:b/>
          <w:bCs/>
        </w:rPr>
        <w:t>Actividad de Control:</w:t>
      </w:r>
      <w:r w:rsidR="00B41411" w:rsidRPr="002B0DFB">
        <w:t xml:space="preserve"> </w:t>
      </w:r>
      <w:r w:rsidR="00B41411" w:rsidRPr="002013A9">
        <w:t>Seguimiento mensual a través del software de monitoreo del inversor para verificar la energía inyectada frente a la meta de reducción de CO2</w:t>
      </w:r>
    </w:p>
    <w:p w14:paraId="0245C19A" w14:textId="5B515192" w:rsidR="00B41411" w:rsidRPr="002B0DFB" w:rsidRDefault="00BC0569" w:rsidP="00BC0569">
      <w:pPr>
        <w:spacing w:after="160" w:line="259" w:lineRule="auto"/>
        <w:jc w:val="left"/>
      </w:pPr>
      <w:r>
        <w:rPr>
          <w:b/>
          <w:bCs/>
        </w:rPr>
        <w:t>3.</w:t>
      </w:r>
      <w:r w:rsidR="00B41411" w:rsidRPr="002B0DFB">
        <w:rPr>
          <w:b/>
          <w:bCs/>
        </w:rPr>
        <w:t>Responsable:</w:t>
      </w:r>
      <w:r w:rsidR="00B41411" w:rsidRPr="002B0DFB">
        <w:t xml:space="preserve"> Líder de Gestión Ambiental / Coordinador de Servicios Tecnológicos.</w:t>
      </w:r>
    </w:p>
    <w:p w14:paraId="4920EA57" w14:textId="77777777" w:rsidR="00B41411" w:rsidRDefault="00B41411" w:rsidP="00B41411">
      <w:pPr>
        <w:spacing w:after="160" w:line="259" w:lineRule="auto"/>
        <w:jc w:val="left"/>
      </w:pPr>
    </w:p>
    <w:p w14:paraId="199A660A" w14:textId="1A31041E" w:rsidR="00B41411" w:rsidRDefault="00B41411" w:rsidP="00AD740E">
      <w:pPr>
        <w:pStyle w:val="Ttulo2"/>
      </w:pPr>
      <w:bookmarkStart w:id="106" w:name="_Toc220186357"/>
      <w:bookmarkStart w:id="107" w:name="_Toc222410625"/>
      <w:bookmarkStart w:id="108" w:name="_Toc224220985"/>
      <w:r w:rsidRPr="006F18F7">
        <w:t>Fase III: Gestión Operacional y Evaluación del Desempeño</w:t>
      </w:r>
      <w:bookmarkEnd w:id="106"/>
      <w:bookmarkEnd w:id="107"/>
      <w:bookmarkEnd w:id="108"/>
    </w:p>
    <w:p w14:paraId="53494A06" w14:textId="77777777" w:rsidR="00B41411" w:rsidRDefault="00B41411" w:rsidP="00AD740E">
      <w:pPr>
        <w:pStyle w:val="Ttulo3"/>
      </w:pPr>
      <w:bookmarkStart w:id="109" w:name="_Toc220186358"/>
      <w:bookmarkStart w:id="110" w:name="_Toc222410626"/>
      <w:bookmarkStart w:id="111" w:name="_Toc224220986"/>
      <w:r w:rsidRPr="007649B2">
        <w:t>Controles</w:t>
      </w:r>
      <w:r w:rsidRPr="006F18F7">
        <w:t xml:space="preserve"> Operacionales:</w:t>
      </w:r>
      <w:bookmarkEnd w:id="109"/>
      <w:bookmarkEnd w:id="110"/>
      <w:bookmarkEnd w:id="111"/>
    </w:p>
    <w:p w14:paraId="3DA9B174" w14:textId="77777777" w:rsidR="00B41411" w:rsidRPr="001C08A7" w:rsidRDefault="00B41411" w:rsidP="00B41411"/>
    <w:p w14:paraId="320990D9" w14:textId="77777777" w:rsidR="00B41411" w:rsidRDefault="00B41411" w:rsidP="00B41411">
      <w:pPr>
        <w:shd w:val="clear" w:color="auto" w:fill="FFFFFF"/>
        <w:jc w:val="left"/>
        <w:rPr>
          <w:lang w:eastAsia="es-CO"/>
        </w:rPr>
      </w:pPr>
      <w:r>
        <w:t xml:space="preserve">Con el fin de dar </w:t>
      </w:r>
      <w:r w:rsidRPr="00E85267">
        <w:t xml:space="preserve">cumplimiento al Establecimiento de Controles Operacionales (Numeral 8.1 ISO 14001), se sugiere incorporar al </w:t>
      </w:r>
      <w:r w:rsidRPr="00E85267">
        <w:rPr>
          <w:lang w:eastAsia="es-CO"/>
        </w:rPr>
        <w:t>CONTROL DE MANTENIMIENTOS DE BIENES MUEBLES E INMUEBLES</w:t>
      </w:r>
      <w:r>
        <w:rPr>
          <w:lang w:eastAsia="es-CO"/>
        </w:rPr>
        <w:t xml:space="preserve"> </w:t>
      </w:r>
      <w:r w:rsidRPr="00E85267">
        <w:rPr>
          <w:lang w:eastAsia="es-CO"/>
        </w:rPr>
        <w:t>APGSA-GAD-FO-10</w:t>
      </w:r>
      <w:r>
        <w:rPr>
          <w:lang w:eastAsia="es-CO"/>
        </w:rPr>
        <w:t>, de cada año, un control trimestral para:</w:t>
      </w:r>
    </w:p>
    <w:p w14:paraId="3406A947" w14:textId="77777777" w:rsidR="00B41411" w:rsidRPr="001C08A7" w:rsidRDefault="00B41411" w:rsidP="00B41411">
      <w:pPr>
        <w:shd w:val="clear" w:color="auto" w:fill="FFFFFF"/>
        <w:jc w:val="left"/>
        <w:rPr>
          <w:b/>
          <w:bCs/>
          <w:lang w:eastAsia="es-CO"/>
        </w:rPr>
      </w:pPr>
    </w:p>
    <w:p w14:paraId="7E98D777" w14:textId="77777777" w:rsidR="00B41411" w:rsidRPr="001C08A7" w:rsidRDefault="00B41411" w:rsidP="00B41411">
      <w:pPr>
        <w:pStyle w:val="Prrafodelista"/>
        <w:widowControl w:val="0"/>
        <w:numPr>
          <w:ilvl w:val="0"/>
          <w:numId w:val="17"/>
        </w:numPr>
        <w:autoSpaceDE w:val="0"/>
        <w:autoSpaceDN w:val="0"/>
        <w:rPr>
          <w:lang w:eastAsia="es-CO"/>
        </w:rPr>
      </w:pPr>
      <w:r w:rsidRPr="001C08A7">
        <w:rPr>
          <w:b/>
          <w:bCs/>
          <w:lang w:eastAsia="es-CO"/>
        </w:rPr>
        <w:t>Limpieza de paneles:</w:t>
      </w:r>
      <w:r w:rsidRPr="001C08A7">
        <w:rPr>
          <w:lang w:eastAsia="es-CO"/>
        </w:rPr>
        <w:t xml:space="preserve"> Frecuencia trimestral para evitar pérdidas por suciedad (soiling) y mantener el factor de rendimiento (PR) en 0.80.</w:t>
      </w:r>
    </w:p>
    <w:p w14:paraId="488EE5CB" w14:textId="77777777" w:rsidR="00B41411" w:rsidRPr="001C08A7" w:rsidRDefault="00B41411" w:rsidP="00B41411">
      <w:pPr>
        <w:rPr>
          <w:lang w:eastAsia="es-CO"/>
        </w:rPr>
      </w:pPr>
    </w:p>
    <w:p w14:paraId="2D127670" w14:textId="77777777" w:rsidR="00B41411" w:rsidRPr="00E85267" w:rsidRDefault="00B41411" w:rsidP="00B41411">
      <w:pPr>
        <w:pStyle w:val="Prrafodelista"/>
        <w:widowControl w:val="0"/>
        <w:numPr>
          <w:ilvl w:val="0"/>
          <w:numId w:val="17"/>
        </w:numPr>
        <w:autoSpaceDE w:val="0"/>
        <w:autoSpaceDN w:val="0"/>
        <w:rPr>
          <w:lang w:eastAsia="es-CO"/>
        </w:rPr>
      </w:pPr>
      <w:r w:rsidRPr="001C08A7">
        <w:rPr>
          <w:b/>
          <w:bCs/>
          <w:lang w:eastAsia="es-CO"/>
        </w:rPr>
        <w:t>Inspección termográfica:</w:t>
      </w:r>
      <w:r w:rsidRPr="001C08A7">
        <w:rPr>
          <w:lang w:eastAsia="es-CO"/>
        </w:rPr>
        <w:t xml:space="preserve"> Anual, para detectar "puntos calientes" en los 153 paneles que puedan afectar la eficiencia.</w:t>
      </w:r>
    </w:p>
    <w:p w14:paraId="38566A6C" w14:textId="77777777" w:rsidR="00B41411" w:rsidRDefault="00B41411" w:rsidP="00B41411">
      <w:pPr>
        <w:spacing w:after="160" w:line="259" w:lineRule="auto"/>
        <w:jc w:val="left"/>
      </w:pPr>
    </w:p>
    <w:p w14:paraId="663D92DD" w14:textId="77777777" w:rsidR="00B41411" w:rsidRDefault="00B41411" w:rsidP="00B41411">
      <w:r>
        <w:t xml:space="preserve">Estos servicios deben ser tenidos en cuenta a la hora de realizar la contratación del proveedor. </w:t>
      </w:r>
    </w:p>
    <w:p w14:paraId="63381C1F" w14:textId="77777777" w:rsidR="00B41411" w:rsidRDefault="00B41411" w:rsidP="00B41411"/>
    <w:p w14:paraId="7A9BCA6B" w14:textId="4BCA4347" w:rsidR="00B41411" w:rsidRDefault="00B41411" w:rsidP="00B41411">
      <w:r>
        <w:t xml:space="preserve">También se sugiere hacer seguimiento al cumplimiento de este control desde el Plan de Acción de Gestión Ambiental de la entidad, de forma trimestral, para que desde el proceso direccionamiento estratégico se apliquen los niveles de línea de defensa que utilizan las entidades </w:t>
      </w:r>
      <w:r w:rsidR="00CD3FC5">
        <w:t>públicas</w:t>
      </w:r>
      <w:r>
        <w:t xml:space="preserve"> del estado en Colombia.</w:t>
      </w:r>
    </w:p>
    <w:p w14:paraId="45B1600F" w14:textId="77777777" w:rsidR="00B41411" w:rsidRDefault="00B41411" w:rsidP="00B41411"/>
    <w:p w14:paraId="40BEFC96" w14:textId="77777777" w:rsidR="00B41411" w:rsidRPr="001C08A7" w:rsidRDefault="00B41411" w:rsidP="00AD740E">
      <w:pPr>
        <w:pStyle w:val="Ttulo3"/>
      </w:pPr>
      <w:bookmarkStart w:id="112" w:name="_Toc220186359"/>
      <w:bookmarkStart w:id="113" w:name="_Toc222410627"/>
      <w:bookmarkStart w:id="114" w:name="_Toc224220987"/>
      <w:r w:rsidRPr="007649B2">
        <w:t>Seguimiento</w:t>
      </w:r>
      <w:r w:rsidRPr="001C08A7">
        <w:t>, Medición, Análisis y Evaluación (Numeral 9.1 ISO 14001)</w:t>
      </w:r>
      <w:bookmarkEnd w:id="112"/>
      <w:bookmarkEnd w:id="113"/>
      <w:bookmarkEnd w:id="114"/>
    </w:p>
    <w:p w14:paraId="79ECD7DC" w14:textId="77777777" w:rsidR="00B41411" w:rsidRDefault="00B41411" w:rsidP="00B41411">
      <w:pPr>
        <w:spacing w:after="160" w:line="259" w:lineRule="auto"/>
        <w:jc w:val="left"/>
      </w:pPr>
    </w:p>
    <w:p w14:paraId="0E221D2B" w14:textId="77777777" w:rsidR="00B41411" w:rsidRDefault="00B41411" w:rsidP="00B41411">
      <w:pPr>
        <w:spacing w:after="160" w:line="259" w:lineRule="auto"/>
        <w:jc w:val="left"/>
      </w:pPr>
      <w:r w:rsidRPr="001C08A7">
        <w:t>Se proponen tres indicadores clave (KPI) para medir el éxito del proyecto frente a la línea base de los servidores:</w:t>
      </w:r>
    </w:p>
    <w:p w14:paraId="4DC5B30B" w14:textId="77777777" w:rsidR="00B41411" w:rsidRDefault="00B41411" w:rsidP="00B41411">
      <w:pPr>
        <w:pStyle w:val="Tablas"/>
      </w:pPr>
      <w:r w:rsidRPr="00542307">
        <w:rPr>
          <w:b/>
          <w:bCs/>
        </w:rPr>
        <w:t xml:space="preserve">Tabla </w:t>
      </w:r>
      <w:r w:rsidRPr="00542307">
        <w:rPr>
          <w:b/>
          <w:bCs/>
        </w:rPr>
        <w:fldChar w:fldCharType="begin"/>
      </w:r>
      <w:r w:rsidRPr="00542307">
        <w:rPr>
          <w:b/>
          <w:bCs/>
        </w:rPr>
        <w:instrText xml:space="preserve"> SEQ Tabla \* ARABIC </w:instrText>
      </w:r>
      <w:r w:rsidRPr="00542307">
        <w:rPr>
          <w:b/>
          <w:bCs/>
        </w:rPr>
        <w:fldChar w:fldCharType="separate"/>
      </w:r>
      <w:r w:rsidRPr="00542307">
        <w:rPr>
          <w:b/>
          <w:bCs/>
          <w:noProof/>
        </w:rPr>
        <w:t>10</w:t>
      </w:r>
      <w:r w:rsidRPr="00542307">
        <w:rPr>
          <w:b/>
          <w:bCs/>
        </w:rPr>
        <w:fldChar w:fldCharType="end"/>
      </w:r>
      <w:r w:rsidRPr="00542307">
        <w:rPr>
          <w:b/>
          <w:bCs/>
        </w:rPr>
        <w:t>.</w:t>
      </w:r>
      <w:r>
        <w:t xml:space="preserve"> KPI de seguimiento al sistema PV</w:t>
      </w:r>
    </w:p>
    <w:tbl>
      <w:tblPr>
        <w:tblW w:w="8779" w:type="dxa"/>
        <w:tblCellMar>
          <w:left w:w="70" w:type="dxa"/>
          <w:right w:w="70" w:type="dxa"/>
        </w:tblCellMar>
        <w:tblLook w:val="04A0" w:firstRow="1" w:lastRow="0" w:firstColumn="1" w:lastColumn="0" w:noHBand="0" w:noVBand="1"/>
      </w:tblPr>
      <w:tblGrid>
        <w:gridCol w:w="1450"/>
        <w:gridCol w:w="3785"/>
        <w:gridCol w:w="2272"/>
        <w:gridCol w:w="1272"/>
      </w:tblGrid>
      <w:tr w:rsidR="00B41411" w:rsidRPr="00200989" w14:paraId="6193BDF9" w14:textId="77777777" w:rsidTr="00244673">
        <w:trPr>
          <w:trHeight w:val="564"/>
        </w:trPr>
        <w:tc>
          <w:tcPr>
            <w:tcW w:w="145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34727E38" w14:textId="77777777" w:rsidR="00B41411" w:rsidRPr="00200989" w:rsidRDefault="00B41411" w:rsidP="00244673">
            <w:pPr>
              <w:ind w:firstLineChars="100" w:firstLine="181"/>
              <w:jc w:val="center"/>
              <w:rPr>
                <w:rFonts w:cs="Arial"/>
                <w:b/>
                <w:bCs/>
                <w:color w:val="1F1F1F"/>
                <w:sz w:val="18"/>
                <w:szCs w:val="20"/>
                <w:lang w:eastAsia="es-CO"/>
              </w:rPr>
            </w:pPr>
            <w:r w:rsidRPr="00200989">
              <w:rPr>
                <w:rFonts w:cs="Arial"/>
                <w:b/>
                <w:bCs/>
                <w:color w:val="1F1F1F"/>
                <w:sz w:val="18"/>
                <w:szCs w:val="20"/>
                <w:lang w:eastAsia="es-CO"/>
              </w:rPr>
              <w:t>Indicador</w:t>
            </w:r>
          </w:p>
        </w:tc>
        <w:tc>
          <w:tcPr>
            <w:tcW w:w="3785"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2761004A" w14:textId="77777777" w:rsidR="00B41411" w:rsidRPr="00200989" w:rsidRDefault="00B41411" w:rsidP="00244673">
            <w:pPr>
              <w:ind w:firstLineChars="100" w:firstLine="181"/>
              <w:jc w:val="center"/>
              <w:rPr>
                <w:rFonts w:cs="Arial"/>
                <w:b/>
                <w:bCs/>
                <w:color w:val="1F1F1F"/>
                <w:sz w:val="18"/>
                <w:szCs w:val="20"/>
                <w:lang w:eastAsia="es-CO"/>
              </w:rPr>
            </w:pPr>
            <w:r w:rsidRPr="00200989">
              <w:rPr>
                <w:rFonts w:cs="Arial"/>
                <w:b/>
                <w:bCs/>
                <w:color w:val="1F1F1F"/>
                <w:sz w:val="18"/>
                <w:szCs w:val="20"/>
                <w:lang w:eastAsia="es-CO"/>
              </w:rPr>
              <w:t>Definición Técnica</w:t>
            </w:r>
          </w:p>
        </w:tc>
        <w:tc>
          <w:tcPr>
            <w:tcW w:w="2272"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4F54D778" w14:textId="77777777" w:rsidR="00B41411" w:rsidRPr="00200989" w:rsidRDefault="00B41411" w:rsidP="00244673">
            <w:pPr>
              <w:ind w:firstLineChars="100" w:firstLine="181"/>
              <w:jc w:val="center"/>
              <w:rPr>
                <w:rFonts w:cs="Arial"/>
                <w:b/>
                <w:bCs/>
                <w:color w:val="1F1F1F"/>
                <w:sz w:val="18"/>
                <w:szCs w:val="20"/>
                <w:lang w:eastAsia="es-CO"/>
              </w:rPr>
            </w:pPr>
            <w:r w:rsidRPr="00200989">
              <w:rPr>
                <w:rFonts w:cs="Arial"/>
                <w:b/>
                <w:bCs/>
                <w:color w:val="1F1F1F"/>
                <w:sz w:val="18"/>
                <w:szCs w:val="20"/>
                <w:lang w:eastAsia="es-CO"/>
              </w:rPr>
              <w:t>Meta</w:t>
            </w:r>
          </w:p>
        </w:tc>
        <w:tc>
          <w:tcPr>
            <w:tcW w:w="1272"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04DB0677" w14:textId="77777777" w:rsidR="00B41411" w:rsidRPr="00200989" w:rsidRDefault="00B41411" w:rsidP="00244673">
            <w:pPr>
              <w:ind w:firstLineChars="100" w:firstLine="181"/>
              <w:jc w:val="center"/>
              <w:rPr>
                <w:rFonts w:cs="Arial"/>
                <w:b/>
                <w:bCs/>
                <w:color w:val="1F1F1F"/>
                <w:sz w:val="18"/>
                <w:szCs w:val="20"/>
                <w:lang w:eastAsia="es-CO"/>
              </w:rPr>
            </w:pPr>
            <w:r w:rsidRPr="00200989">
              <w:rPr>
                <w:rFonts w:cs="Arial"/>
                <w:b/>
                <w:bCs/>
                <w:color w:val="1F1F1F"/>
                <w:sz w:val="18"/>
                <w:szCs w:val="20"/>
                <w:lang w:eastAsia="es-CO"/>
              </w:rPr>
              <w:t>Relación ODS</w:t>
            </w:r>
          </w:p>
        </w:tc>
      </w:tr>
      <w:tr w:rsidR="00B41411" w:rsidRPr="00200989" w14:paraId="1C9B346E" w14:textId="77777777" w:rsidTr="00244673">
        <w:trPr>
          <w:trHeight w:val="543"/>
        </w:trPr>
        <w:tc>
          <w:tcPr>
            <w:tcW w:w="1450" w:type="dxa"/>
            <w:tcBorders>
              <w:top w:val="nil"/>
              <w:left w:val="single" w:sz="8" w:space="0" w:color="000000"/>
              <w:bottom w:val="single" w:sz="8" w:space="0" w:color="000000"/>
              <w:right w:val="single" w:sz="8" w:space="0" w:color="000000"/>
            </w:tcBorders>
            <w:vAlign w:val="center"/>
            <w:hideMark/>
          </w:tcPr>
          <w:p w14:paraId="7BEBE2E1"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Índice de Sustitución Energética (ISE)</w:t>
            </w:r>
          </w:p>
        </w:tc>
        <w:tc>
          <w:tcPr>
            <w:tcW w:w="3785" w:type="dxa"/>
            <w:tcBorders>
              <w:top w:val="nil"/>
              <w:left w:val="nil"/>
              <w:bottom w:val="single" w:sz="8" w:space="0" w:color="000000"/>
              <w:right w:val="single" w:sz="8" w:space="0" w:color="000000"/>
            </w:tcBorders>
            <w:vAlign w:val="center"/>
            <w:hideMark/>
          </w:tcPr>
          <w:p w14:paraId="236BC162" w14:textId="77777777" w:rsidR="00B41411" w:rsidRPr="00200989" w:rsidRDefault="00B41411" w:rsidP="00244673">
            <w:pPr>
              <w:ind w:firstLineChars="100" w:firstLine="180"/>
              <w:jc w:val="left"/>
              <w:rPr>
                <w:rFonts w:cs="Arial"/>
                <w:color w:val="1F1F1F"/>
                <w:sz w:val="18"/>
                <w:szCs w:val="20"/>
                <w:lang w:eastAsia="es-CO"/>
              </w:rPr>
            </w:pPr>
            <m:oMath>
              <m:r>
                <w:rPr>
                  <w:rFonts w:ascii="Cambria Math" w:hAnsi="Cambria Math" w:cs="Cambria Math"/>
                  <w:color w:val="1F1F1F"/>
                  <w:sz w:val="18"/>
                  <w:szCs w:val="20"/>
                  <w:lang w:eastAsia="es-CO"/>
                </w:rPr>
                <m:t>x</m:t>
              </m:r>
              <m:r>
                <m:rPr>
                  <m:sty m:val="p"/>
                </m:rPr>
                <w:rPr>
                  <w:rFonts w:ascii="Cambria Math" w:hAnsi="Cambria Math" w:cs="Cambria Math"/>
                  <w:color w:val="1F1F1F"/>
                  <w:sz w:val="18"/>
                  <w:szCs w:val="20"/>
                  <w:lang w:eastAsia="es-CO"/>
                </w:rPr>
                <m:t>=</m:t>
              </m:r>
              <m:f>
                <m:fPr>
                  <m:ctrlPr>
                    <w:rPr>
                      <w:rFonts w:ascii="Cambria Math" w:hAnsi="Cambria Math" w:cs="Arial"/>
                      <w:color w:val="1F1F1F"/>
                      <w:sz w:val="18"/>
                      <w:szCs w:val="20"/>
                      <w:lang w:eastAsia="es-CO"/>
                    </w:rPr>
                  </m:ctrlPr>
                </m:fPr>
                <m:num>
                  <m:r>
                    <m:rPr>
                      <m:sty m:val="p"/>
                    </m:rPr>
                    <w:rPr>
                      <w:rFonts w:ascii="Cambria Math" w:hAnsi="Cambria Math" w:cs="Arial"/>
                      <w:color w:val="1F1F1F"/>
                      <w:sz w:val="18"/>
                      <w:szCs w:val="20"/>
                      <w:lang w:eastAsia="es-CO"/>
                    </w:rPr>
                    <m:t>kWp Generados PV</m:t>
                  </m:r>
                </m:num>
                <m:den>
                  <m:r>
                    <m:rPr>
                      <m:sty m:val="p"/>
                    </m:rPr>
                    <w:rPr>
                      <w:rFonts w:ascii="Cambria Math" w:hAnsi="Cambria Math" w:cs="Arial"/>
                      <w:color w:val="1F1F1F"/>
                      <w:sz w:val="18"/>
                      <w:szCs w:val="20"/>
                      <w:lang w:eastAsia="es-CO"/>
                    </w:rPr>
                    <m:t xml:space="preserve">kWp Consumo de servidores </m:t>
                  </m:r>
                </m:den>
              </m:f>
            </m:oMath>
            <w:r w:rsidRPr="00200989">
              <w:rPr>
                <w:rFonts w:cs="Arial"/>
                <w:color w:val="1F1F1F"/>
                <w:sz w:val="18"/>
                <w:szCs w:val="20"/>
                <w:lang w:eastAsia="es-CO"/>
              </w:rPr>
              <w:t xml:space="preserve"> x 100</w:t>
            </w:r>
          </w:p>
        </w:tc>
        <w:tc>
          <w:tcPr>
            <w:tcW w:w="2272" w:type="dxa"/>
            <w:tcBorders>
              <w:top w:val="nil"/>
              <w:left w:val="nil"/>
              <w:bottom w:val="single" w:sz="8" w:space="0" w:color="000000"/>
              <w:right w:val="single" w:sz="8" w:space="0" w:color="000000"/>
            </w:tcBorders>
            <w:vAlign w:val="center"/>
            <w:hideMark/>
          </w:tcPr>
          <w:p w14:paraId="77E698F3" w14:textId="77777777" w:rsidR="00B41411" w:rsidRPr="00200989" w:rsidRDefault="00B41411" w:rsidP="00244673">
            <w:pPr>
              <w:ind w:firstLineChars="100" w:firstLine="180"/>
              <w:jc w:val="left"/>
              <w:rPr>
                <w:rFonts w:cs="Arial"/>
                <w:color w:val="1F1F1F"/>
                <w:sz w:val="18"/>
                <w:szCs w:val="20"/>
                <w:lang w:eastAsia="es-CO"/>
              </w:rPr>
            </w:pPr>
            <w:r w:rsidRPr="00200989">
              <w:rPr>
                <w:rFonts w:cs="Arial"/>
                <w:color w:val="1F1F1F"/>
                <w:sz w:val="18"/>
                <w:szCs w:val="20"/>
                <w:lang w:eastAsia="es-CO"/>
              </w:rPr>
              <w:t>&gt; 75 (Anual)</w:t>
            </w:r>
          </w:p>
        </w:tc>
        <w:tc>
          <w:tcPr>
            <w:tcW w:w="1272" w:type="dxa"/>
            <w:tcBorders>
              <w:top w:val="nil"/>
              <w:left w:val="nil"/>
              <w:bottom w:val="single" w:sz="8" w:space="0" w:color="000000"/>
              <w:right w:val="single" w:sz="8" w:space="0" w:color="000000"/>
            </w:tcBorders>
            <w:vAlign w:val="center"/>
            <w:hideMark/>
          </w:tcPr>
          <w:p w14:paraId="6486A600" w14:textId="77777777" w:rsidR="00B41411" w:rsidRPr="00200989" w:rsidRDefault="00B41411" w:rsidP="00244673">
            <w:pPr>
              <w:ind w:firstLineChars="100" w:firstLine="180"/>
              <w:jc w:val="left"/>
              <w:rPr>
                <w:rFonts w:cs="Arial"/>
                <w:color w:val="1F1F1F"/>
                <w:sz w:val="18"/>
                <w:szCs w:val="20"/>
                <w:lang w:eastAsia="es-CO"/>
              </w:rPr>
            </w:pPr>
            <w:r w:rsidRPr="00200989">
              <w:rPr>
                <w:rFonts w:cs="Arial"/>
                <w:color w:val="1F1F1F"/>
                <w:sz w:val="18"/>
                <w:szCs w:val="20"/>
                <w:lang w:eastAsia="es-CO"/>
              </w:rPr>
              <w:t>ODS 7</w:t>
            </w:r>
          </w:p>
        </w:tc>
      </w:tr>
      <w:tr w:rsidR="00B41411" w:rsidRPr="00200989" w14:paraId="787FA354" w14:textId="77777777" w:rsidTr="00244673">
        <w:trPr>
          <w:trHeight w:val="401"/>
        </w:trPr>
        <w:tc>
          <w:tcPr>
            <w:tcW w:w="1450" w:type="dxa"/>
            <w:tcBorders>
              <w:top w:val="nil"/>
              <w:left w:val="single" w:sz="8" w:space="0" w:color="000000"/>
              <w:bottom w:val="single" w:sz="8" w:space="0" w:color="000000"/>
              <w:right w:val="single" w:sz="8" w:space="0" w:color="000000"/>
            </w:tcBorders>
            <w:vAlign w:val="center"/>
            <w:hideMark/>
          </w:tcPr>
          <w:p w14:paraId="09371F0E"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Emisiones de GEI Evitadas</w:t>
            </w:r>
          </w:p>
        </w:tc>
        <w:tc>
          <w:tcPr>
            <w:tcW w:w="3785" w:type="dxa"/>
            <w:tcBorders>
              <w:top w:val="nil"/>
              <w:left w:val="nil"/>
              <w:bottom w:val="single" w:sz="8" w:space="0" w:color="000000"/>
              <w:right w:val="single" w:sz="8" w:space="0" w:color="000000"/>
            </w:tcBorders>
            <w:vAlign w:val="center"/>
            <w:hideMark/>
          </w:tcPr>
          <w:p w14:paraId="22AF0D51" w14:textId="77777777" w:rsidR="00B41411" w:rsidRPr="00200989" w:rsidRDefault="00B41411" w:rsidP="00244673">
            <w:pPr>
              <w:ind w:firstLineChars="100" w:firstLine="180"/>
              <w:jc w:val="left"/>
              <w:rPr>
                <w:rFonts w:cs="Arial"/>
                <w:color w:val="1F1F1F"/>
                <w:sz w:val="18"/>
                <w:szCs w:val="20"/>
                <w:lang w:eastAsia="es-CO"/>
              </w:rPr>
            </w:pPr>
            <w:r w:rsidRPr="00200989">
              <w:rPr>
                <w:rFonts w:cs="Arial"/>
                <w:color w:val="1F1F1F"/>
                <w:sz w:val="18"/>
                <w:szCs w:val="20"/>
                <w:lang w:eastAsia="es-CO"/>
              </w:rPr>
              <w:t>MWh Generados x 0.177 tCO2eq</w:t>
            </w:r>
          </w:p>
        </w:tc>
        <w:tc>
          <w:tcPr>
            <w:tcW w:w="2272" w:type="dxa"/>
            <w:tcBorders>
              <w:top w:val="nil"/>
              <w:left w:val="nil"/>
              <w:bottom w:val="single" w:sz="8" w:space="0" w:color="000000"/>
              <w:right w:val="single" w:sz="8" w:space="0" w:color="000000"/>
            </w:tcBorders>
            <w:vAlign w:val="center"/>
            <w:hideMark/>
          </w:tcPr>
          <w:p w14:paraId="309E9CDE" w14:textId="77777777" w:rsidR="00B41411" w:rsidRPr="00200989" w:rsidRDefault="00B41411" w:rsidP="00244673">
            <w:pPr>
              <w:ind w:firstLineChars="100" w:firstLine="180"/>
              <w:jc w:val="left"/>
              <w:rPr>
                <w:rFonts w:cs="Arial"/>
                <w:color w:val="1F1F1F"/>
                <w:sz w:val="18"/>
                <w:szCs w:val="20"/>
                <w:lang w:eastAsia="es-CO"/>
              </w:rPr>
            </w:pPr>
            <w:r w:rsidRPr="00200989">
              <w:rPr>
                <w:rFonts w:cs="Arial"/>
                <w:color w:val="1F1F1F"/>
                <w:sz w:val="18"/>
                <w:szCs w:val="20"/>
                <w:lang w:eastAsia="es-CO"/>
              </w:rPr>
              <w:t>&gt; 16.5 tCO2eq/año</w:t>
            </w:r>
          </w:p>
        </w:tc>
        <w:tc>
          <w:tcPr>
            <w:tcW w:w="1272" w:type="dxa"/>
            <w:tcBorders>
              <w:top w:val="nil"/>
              <w:left w:val="nil"/>
              <w:bottom w:val="single" w:sz="8" w:space="0" w:color="000000"/>
              <w:right w:val="single" w:sz="8" w:space="0" w:color="000000"/>
            </w:tcBorders>
            <w:vAlign w:val="center"/>
            <w:hideMark/>
          </w:tcPr>
          <w:p w14:paraId="4FF4AC37" w14:textId="77777777" w:rsidR="00B41411" w:rsidRPr="00200989" w:rsidRDefault="00B41411" w:rsidP="00244673">
            <w:pPr>
              <w:ind w:firstLineChars="100" w:firstLine="180"/>
              <w:jc w:val="left"/>
              <w:rPr>
                <w:rFonts w:cs="Arial"/>
                <w:color w:val="1F1F1F"/>
                <w:sz w:val="18"/>
                <w:szCs w:val="20"/>
                <w:lang w:eastAsia="es-CO"/>
              </w:rPr>
            </w:pPr>
            <w:r w:rsidRPr="00200989">
              <w:rPr>
                <w:rFonts w:cs="Arial"/>
                <w:color w:val="1F1F1F"/>
                <w:sz w:val="18"/>
                <w:szCs w:val="20"/>
                <w:lang w:eastAsia="es-CO"/>
              </w:rPr>
              <w:t>ODS 13</w:t>
            </w:r>
          </w:p>
        </w:tc>
      </w:tr>
      <w:tr w:rsidR="00B41411" w:rsidRPr="00200989" w14:paraId="74BE7040" w14:textId="77777777" w:rsidTr="00244673">
        <w:trPr>
          <w:trHeight w:val="606"/>
        </w:trPr>
        <w:tc>
          <w:tcPr>
            <w:tcW w:w="1450" w:type="dxa"/>
            <w:tcBorders>
              <w:top w:val="nil"/>
              <w:left w:val="single" w:sz="8" w:space="0" w:color="000000"/>
              <w:bottom w:val="single" w:sz="8" w:space="0" w:color="000000"/>
              <w:right w:val="single" w:sz="8" w:space="0" w:color="000000"/>
            </w:tcBorders>
            <w:vAlign w:val="center"/>
            <w:hideMark/>
          </w:tcPr>
          <w:p w14:paraId="53A9B631" w14:textId="77777777" w:rsidR="00B41411" w:rsidRPr="00200989" w:rsidRDefault="00B41411" w:rsidP="00244673">
            <w:pPr>
              <w:jc w:val="left"/>
              <w:rPr>
                <w:rFonts w:cs="Arial"/>
                <w:b/>
                <w:bCs/>
                <w:color w:val="1F1F1F"/>
                <w:sz w:val="18"/>
                <w:szCs w:val="20"/>
                <w:lang w:eastAsia="es-CO"/>
              </w:rPr>
            </w:pPr>
            <w:r w:rsidRPr="00200989">
              <w:rPr>
                <w:rFonts w:cs="Arial"/>
                <w:b/>
                <w:bCs/>
                <w:color w:val="1F1F1F"/>
                <w:sz w:val="18"/>
                <w:szCs w:val="20"/>
                <w:lang w:eastAsia="es-CO"/>
              </w:rPr>
              <w:t>Eficiencia del Sistema (PR)</w:t>
            </w:r>
          </w:p>
        </w:tc>
        <w:tc>
          <w:tcPr>
            <w:tcW w:w="3785" w:type="dxa"/>
            <w:tcBorders>
              <w:top w:val="nil"/>
              <w:left w:val="nil"/>
              <w:bottom w:val="single" w:sz="8" w:space="0" w:color="000000"/>
              <w:right w:val="single" w:sz="8" w:space="0" w:color="000000"/>
            </w:tcBorders>
            <w:vAlign w:val="center"/>
            <w:hideMark/>
          </w:tcPr>
          <w:p w14:paraId="30BF4633" w14:textId="77777777" w:rsidR="00B41411" w:rsidRPr="00200989" w:rsidRDefault="00B41411" w:rsidP="00244673">
            <w:pPr>
              <w:ind w:firstLineChars="100" w:firstLine="180"/>
              <w:jc w:val="left"/>
              <w:rPr>
                <w:rFonts w:cs="Arial"/>
                <w:color w:val="1F1F1F"/>
                <w:sz w:val="18"/>
                <w:szCs w:val="20"/>
                <w:lang w:eastAsia="es-CO"/>
              </w:rPr>
            </w:pPr>
            <w:r w:rsidRPr="00200989">
              <w:rPr>
                <w:rFonts w:cs="Arial"/>
                <w:color w:val="1F1F1F"/>
                <w:sz w:val="18"/>
                <w:szCs w:val="20"/>
                <w:lang w:eastAsia="es-CO"/>
              </w:rPr>
              <w:t>Generación Real /Generación Teórica</w:t>
            </w:r>
          </w:p>
        </w:tc>
        <w:tc>
          <w:tcPr>
            <w:tcW w:w="2272" w:type="dxa"/>
            <w:tcBorders>
              <w:top w:val="nil"/>
              <w:left w:val="nil"/>
              <w:bottom w:val="single" w:sz="8" w:space="0" w:color="000000"/>
              <w:right w:val="single" w:sz="8" w:space="0" w:color="000000"/>
            </w:tcBorders>
            <w:vAlign w:val="center"/>
            <w:hideMark/>
          </w:tcPr>
          <w:p w14:paraId="34F4E88C" w14:textId="77777777" w:rsidR="00B41411" w:rsidRPr="00200989" w:rsidRDefault="00B41411" w:rsidP="00244673">
            <w:pPr>
              <w:ind w:firstLineChars="100" w:firstLine="180"/>
              <w:jc w:val="left"/>
              <w:rPr>
                <w:rFonts w:cs="Arial"/>
                <w:color w:val="1F1F1F"/>
                <w:sz w:val="18"/>
                <w:szCs w:val="20"/>
                <w:lang w:eastAsia="es-CO"/>
              </w:rPr>
            </w:pPr>
            <w:r w:rsidRPr="00200989">
              <w:rPr>
                <w:rFonts w:cs="Arial"/>
                <w:color w:val="1F1F1F"/>
                <w:sz w:val="18"/>
                <w:szCs w:val="20"/>
                <w:lang w:eastAsia="es-CO"/>
              </w:rPr>
              <w:t>&gt; 80%</w:t>
            </w:r>
          </w:p>
        </w:tc>
        <w:tc>
          <w:tcPr>
            <w:tcW w:w="1272" w:type="dxa"/>
            <w:tcBorders>
              <w:top w:val="nil"/>
              <w:left w:val="nil"/>
              <w:bottom w:val="single" w:sz="8" w:space="0" w:color="000000"/>
              <w:right w:val="single" w:sz="8" w:space="0" w:color="000000"/>
            </w:tcBorders>
            <w:vAlign w:val="center"/>
            <w:hideMark/>
          </w:tcPr>
          <w:p w14:paraId="328A0A6B" w14:textId="77777777" w:rsidR="00B41411" w:rsidRPr="00200989" w:rsidRDefault="00B41411" w:rsidP="00244673">
            <w:pPr>
              <w:ind w:firstLineChars="100" w:firstLine="180"/>
              <w:jc w:val="left"/>
              <w:rPr>
                <w:rFonts w:cs="Arial"/>
                <w:color w:val="1F1F1F"/>
                <w:sz w:val="18"/>
                <w:szCs w:val="20"/>
                <w:lang w:eastAsia="es-CO"/>
              </w:rPr>
            </w:pPr>
            <w:r w:rsidRPr="00200989">
              <w:rPr>
                <w:rFonts w:cs="Arial"/>
                <w:color w:val="1F1F1F"/>
                <w:sz w:val="18"/>
                <w:szCs w:val="20"/>
                <w:lang w:eastAsia="es-CO"/>
              </w:rPr>
              <w:t>ISO 14001</w:t>
            </w:r>
          </w:p>
        </w:tc>
      </w:tr>
    </w:tbl>
    <w:p w14:paraId="48E54F18" w14:textId="77777777" w:rsidR="00B41411" w:rsidRDefault="00B41411" w:rsidP="00B41411">
      <w:pPr>
        <w:spacing w:after="160" w:line="259" w:lineRule="auto"/>
        <w:jc w:val="center"/>
      </w:pPr>
      <w:r w:rsidRPr="0065638C">
        <w:rPr>
          <w:b/>
          <w:bCs/>
        </w:rPr>
        <w:t>Fuente:</w:t>
      </w:r>
      <w:r w:rsidRPr="0065638C">
        <w:t xml:space="preserve"> autor TFM</w:t>
      </w:r>
    </w:p>
    <w:p w14:paraId="5B375BAB" w14:textId="2D49EBF1" w:rsidR="00B41411" w:rsidRDefault="004C03B7" w:rsidP="00AD740E">
      <w:pPr>
        <w:pStyle w:val="Ttulo1"/>
      </w:pPr>
      <w:bookmarkStart w:id="115" w:name="_Toc224220988"/>
      <w:r w:rsidRPr="00B51F04">
        <w:t>discusión</w:t>
      </w:r>
      <w:r>
        <w:t xml:space="preserve"> de resultados</w:t>
      </w:r>
      <w:bookmarkEnd w:id="115"/>
    </w:p>
    <w:p w14:paraId="4B6960DA" w14:textId="77777777" w:rsidR="0094317B" w:rsidRPr="0094317B" w:rsidRDefault="0094317B" w:rsidP="0094317B">
      <w:pPr>
        <w:rPr>
          <w:rFonts w:eastAsiaTheme="majorEastAsia"/>
        </w:rPr>
      </w:pPr>
      <w:r w:rsidRPr="0094317B">
        <w:rPr>
          <w:rFonts w:eastAsiaTheme="majorEastAsia"/>
        </w:rPr>
        <w:t>La discusión de los resultados obtenidos en el diseño del sistema fotovoltaico para el Fondo de Pasivo Social Ferrocarriles Nacionales de Colombia (FPSFNC) permite validar la viabilidad técnica, ambiental y normativa de la propuesta, contrastándola con hallazgos de investigaciones previas en el contexto colombiano, específicamente con el estudio de Aristizábal y González (2022) sobre la implementación de energía solar en instituciones públicas.</w:t>
      </w:r>
    </w:p>
    <w:p w14:paraId="24B56017" w14:textId="77777777" w:rsidR="0094317B" w:rsidRPr="0094317B" w:rsidRDefault="0094317B" w:rsidP="0094317B">
      <w:pPr>
        <w:rPr>
          <w:rFonts w:eastAsiaTheme="majorEastAsia" w:cs="Arial"/>
          <w:b/>
          <w:bCs/>
          <w:caps/>
          <w:sz w:val="24"/>
          <w:szCs w:val="28"/>
        </w:rPr>
      </w:pPr>
    </w:p>
    <w:p w14:paraId="5D34247A" w14:textId="7911DEEA" w:rsidR="0094317B" w:rsidRDefault="0094317B" w:rsidP="00AD740E">
      <w:pPr>
        <w:pStyle w:val="Ttulo2"/>
      </w:pPr>
      <w:bookmarkStart w:id="116" w:name="_Toc224220989"/>
      <w:r w:rsidRPr="0094317B">
        <w:t>Eficiencia Energética y Recurso Solar</w:t>
      </w:r>
      <w:bookmarkEnd w:id="116"/>
    </w:p>
    <w:p w14:paraId="2D2E6BE8" w14:textId="77777777" w:rsidR="0094317B" w:rsidRPr="0094317B" w:rsidRDefault="0094317B" w:rsidP="0094317B">
      <w:pPr>
        <w:rPr>
          <w:rFonts w:eastAsiaTheme="majorEastAsia"/>
        </w:rPr>
      </w:pPr>
    </w:p>
    <w:p w14:paraId="34683928" w14:textId="77777777" w:rsidR="0094317B" w:rsidRPr="0094317B" w:rsidRDefault="0094317B" w:rsidP="0094317B">
      <w:pPr>
        <w:rPr>
          <w:rFonts w:eastAsiaTheme="majorEastAsia"/>
        </w:rPr>
      </w:pPr>
      <w:r w:rsidRPr="0094317B">
        <w:rPr>
          <w:rFonts w:eastAsiaTheme="majorEastAsia"/>
        </w:rPr>
        <w:lastRenderedPageBreak/>
        <w:t>El diseño propuesto para el FPSFNC se basa en una irradiación de 3.8 HSP, lo cual guarda una estrecha relación con los valores utilizados en estudios de ciudades con nubosidad variable como Medellín o Bogotá. Mientras que Aristizábal y González reportan un aprovechamiento energético condicionado por la infraestructura existente, el presente TFM optimiza el uso del área disponible mediante una selección tecnológica de paneles monocristalinos de alta eficiencia, permitiendo cubrir la demanda crítica de los servidores (13.7 kW).</w:t>
      </w:r>
    </w:p>
    <w:p w14:paraId="1D658F65" w14:textId="77777777" w:rsidR="0094317B" w:rsidRPr="0094317B" w:rsidRDefault="0094317B" w:rsidP="0094317B">
      <w:pPr>
        <w:rPr>
          <w:rFonts w:eastAsiaTheme="majorEastAsia" w:cs="Arial"/>
          <w:b/>
          <w:bCs/>
          <w:caps/>
          <w:sz w:val="24"/>
          <w:szCs w:val="28"/>
        </w:rPr>
      </w:pPr>
    </w:p>
    <w:p w14:paraId="5C3AE3B1" w14:textId="77777777" w:rsidR="0094317B" w:rsidRPr="0094317B" w:rsidRDefault="0094317B" w:rsidP="0094317B">
      <w:pPr>
        <w:rPr>
          <w:rFonts w:eastAsiaTheme="majorEastAsia"/>
        </w:rPr>
      </w:pPr>
      <w:r w:rsidRPr="0094317B">
        <w:rPr>
          <w:rFonts w:eastAsiaTheme="majorEastAsia"/>
        </w:rPr>
        <w:t>Un punto de divergencia clave es el Factor de Rendimiento (PR). Mientras que la literatura técnica suele estimar un PR del 75% para entornos urbanos debido a la contaminación y suciedad, esta propuesta proyecta un 80%. Esta diferencia no es arbitraria; se fundamenta en la integración del sistema al SGA bajo la norma ISO 14001, donde se establece un control operacional estricto (limpieza y mantenimiento preventivo) que garantiza una menor degradación del sistema a largo plazo, superando los resultados de instalaciones que carecen de un marco de gestión formal.</w:t>
      </w:r>
    </w:p>
    <w:p w14:paraId="5A3DDA83" w14:textId="77777777" w:rsidR="0094317B" w:rsidRPr="0094317B" w:rsidRDefault="0094317B" w:rsidP="0094317B">
      <w:pPr>
        <w:rPr>
          <w:rFonts w:eastAsiaTheme="majorEastAsia" w:cs="Arial"/>
          <w:b/>
          <w:bCs/>
          <w:caps/>
          <w:sz w:val="24"/>
          <w:szCs w:val="28"/>
        </w:rPr>
      </w:pPr>
    </w:p>
    <w:p w14:paraId="11F4ABEF" w14:textId="3FDFFB1E" w:rsidR="0094317B" w:rsidRDefault="0094317B" w:rsidP="00AD740E">
      <w:pPr>
        <w:pStyle w:val="Ttulo2"/>
      </w:pPr>
      <w:bookmarkStart w:id="117" w:name="_Toc224220990"/>
      <w:r w:rsidRPr="0094317B">
        <w:t>Impacto Ambiental y Mitigación de CO2</w:t>
      </w:r>
      <w:bookmarkEnd w:id="117"/>
    </w:p>
    <w:p w14:paraId="1EF84ECF" w14:textId="77777777" w:rsidR="0094317B" w:rsidRPr="0094317B" w:rsidRDefault="0094317B" w:rsidP="0094317B">
      <w:pPr>
        <w:rPr>
          <w:rFonts w:eastAsiaTheme="majorEastAsia"/>
        </w:rPr>
      </w:pPr>
    </w:p>
    <w:p w14:paraId="7274A937" w14:textId="77777777" w:rsidR="0094317B" w:rsidRPr="0094317B" w:rsidRDefault="0094317B" w:rsidP="0094317B">
      <w:pPr>
        <w:rPr>
          <w:rFonts w:eastAsiaTheme="majorEastAsia"/>
        </w:rPr>
      </w:pPr>
      <w:r w:rsidRPr="0094317B">
        <w:rPr>
          <w:rFonts w:eastAsiaTheme="majorEastAsia"/>
        </w:rPr>
        <w:t>La reducción proyectada de 16.52 toneladas de CO2 eq/año constituye uno de los hallazgos más significativos. Al comparar este dato con el estudio del ITM, se observa que la eficiencia en la mitigación por metro cuadrado instalado es superior en el FPSFNC. Esto se debe a que el diseño está "dimensionado a medida" para una carga base constante (los servidores), evitando el desperdicio de energía no autoconsumida.</w:t>
      </w:r>
    </w:p>
    <w:p w14:paraId="008CA86F" w14:textId="77777777" w:rsidR="0094317B" w:rsidRPr="0094317B" w:rsidRDefault="0094317B" w:rsidP="0094317B">
      <w:pPr>
        <w:rPr>
          <w:rFonts w:eastAsiaTheme="majorEastAsia" w:cs="Arial"/>
          <w:b/>
          <w:bCs/>
          <w:caps/>
          <w:sz w:val="24"/>
          <w:szCs w:val="28"/>
        </w:rPr>
      </w:pPr>
    </w:p>
    <w:p w14:paraId="2F264AC5" w14:textId="77777777" w:rsidR="0094317B" w:rsidRPr="0094317B" w:rsidRDefault="0094317B" w:rsidP="0094317B">
      <w:pPr>
        <w:rPr>
          <w:rFonts w:eastAsiaTheme="majorEastAsia"/>
        </w:rPr>
      </w:pPr>
      <w:r w:rsidRPr="0094317B">
        <w:rPr>
          <w:rFonts w:eastAsiaTheme="majorEastAsia"/>
        </w:rPr>
        <w:t>Mientras que en el antecedente citado la reducción de huella de carbono es un resultado secundario, en este TFM se eleva a objetivo estratégico de cumplimiento de los ODS 7 y 13. La transición de un impacto ambiental "Negativo" a uno "Moderado Positivo" (100,000 puntos) en la matriz de importancia ambiental (ESDESOPSFO29) demuestra que el beneficio no es solo físico, sino administrativo y reputacional para la entidad pública.</w:t>
      </w:r>
    </w:p>
    <w:p w14:paraId="6B0F33FE" w14:textId="77777777" w:rsidR="0094317B" w:rsidRPr="0094317B" w:rsidRDefault="0094317B" w:rsidP="0094317B">
      <w:pPr>
        <w:rPr>
          <w:rFonts w:eastAsiaTheme="majorEastAsia" w:cs="Arial"/>
          <w:b/>
          <w:bCs/>
          <w:caps/>
          <w:sz w:val="24"/>
          <w:szCs w:val="28"/>
        </w:rPr>
      </w:pPr>
    </w:p>
    <w:p w14:paraId="414A871B" w14:textId="19CAA759" w:rsidR="0094317B" w:rsidRDefault="0094317B" w:rsidP="00AD740E">
      <w:pPr>
        <w:pStyle w:val="Ttulo2"/>
      </w:pPr>
      <w:bookmarkStart w:id="118" w:name="_Toc224220991"/>
      <w:r w:rsidRPr="0094317B">
        <w:t>Viabilidad Financiera y Marco Normativo</w:t>
      </w:r>
      <w:bookmarkEnd w:id="118"/>
    </w:p>
    <w:p w14:paraId="4DDADDE3" w14:textId="77777777" w:rsidR="0094317B" w:rsidRPr="0094317B" w:rsidRDefault="0094317B" w:rsidP="0094317B">
      <w:pPr>
        <w:rPr>
          <w:rFonts w:eastAsiaTheme="majorEastAsia"/>
        </w:rPr>
      </w:pPr>
    </w:p>
    <w:p w14:paraId="632DE15C" w14:textId="77777777" w:rsidR="0094317B" w:rsidRPr="0094317B" w:rsidRDefault="0094317B" w:rsidP="0094317B">
      <w:pPr>
        <w:rPr>
          <w:rFonts w:eastAsiaTheme="majorEastAsia"/>
        </w:rPr>
      </w:pPr>
      <w:r w:rsidRPr="0094317B">
        <w:rPr>
          <w:rFonts w:eastAsiaTheme="majorEastAsia"/>
        </w:rPr>
        <w:t xml:space="preserve">Contrastando con la investigación de referencia, que subraya las barreras económicas iniciales, los resultados de este TFM muestran que la aplicación de los beneficios tributarios de la Ley 1715 (modificada por la Ley 2099) es el motor que garantiza la rentabilidad. La comparación de </w:t>
      </w:r>
      <w:r w:rsidRPr="0094317B">
        <w:rPr>
          <w:rFonts w:eastAsiaTheme="majorEastAsia"/>
        </w:rPr>
        <w:lastRenderedPageBreak/>
        <w:t>indicadores como la Tasa Interna de Retorno (TIR) sugiere que el FPSFNC tiene una ventaja competitiva al ser una entidad del Estado, ya que la migración energética no solo reduce costos operativos de facturación eléctrica, sino que asegura la continuidad de servicios críticos frente a posibles fallas de la red convencional.</w:t>
      </w:r>
    </w:p>
    <w:p w14:paraId="722B7C5B" w14:textId="77777777" w:rsidR="0094317B" w:rsidRPr="0094317B" w:rsidRDefault="0094317B" w:rsidP="0094317B">
      <w:pPr>
        <w:rPr>
          <w:rFonts w:eastAsiaTheme="majorEastAsia" w:cs="Arial"/>
          <w:b/>
          <w:bCs/>
          <w:caps/>
          <w:sz w:val="24"/>
          <w:szCs w:val="28"/>
        </w:rPr>
      </w:pPr>
    </w:p>
    <w:p w14:paraId="094EAB85" w14:textId="5173E541" w:rsidR="0094317B" w:rsidRDefault="0094317B" w:rsidP="00AD740E">
      <w:pPr>
        <w:pStyle w:val="Ttulo2"/>
      </w:pPr>
      <w:bookmarkStart w:id="119" w:name="_Toc224220992"/>
      <w:r w:rsidRPr="0094317B">
        <w:t>Síntesis de la Comparación</w:t>
      </w:r>
      <w:bookmarkEnd w:id="119"/>
    </w:p>
    <w:p w14:paraId="0A2A8077" w14:textId="77777777" w:rsidR="0094317B" w:rsidRPr="0094317B" w:rsidRDefault="0094317B" w:rsidP="0094317B">
      <w:pPr>
        <w:rPr>
          <w:rFonts w:eastAsiaTheme="majorEastAsia"/>
        </w:rPr>
      </w:pPr>
    </w:p>
    <w:p w14:paraId="3123166D" w14:textId="2A16B58E" w:rsidR="00DD071E" w:rsidRDefault="0094317B" w:rsidP="0094317B">
      <w:r w:rsidRPr="0094317B">
        <w:rPr>
          <w:rFonts w:eastAsiaTheme="majorEastAsia"/>
        </w:rPr>
        <w:t>En conclusión, la comparación con la investigación de Aristizábal y González permite inferir que el éxito de la migración energética en el FPSFNC radica en la holística del diseño. No se trata simplemente de una instalación eléctrica, sino de una estrategia de gestión. Mientras que otros estudios se enfocan en la generación bruta, este TFM demuestra que la gestión de la demanda y el mantenimiento bajo estándares ISO permiten obtener un rendimiento un 5% superior al promedio nacional, consolidando una solución sostenible y replicable en otras entidades del sector público colombiano.</w:t>
      </w:r>
    </w:p>
    <w:p w14:paraId="458A9053" w14:textId="737671D1" w:rsidR="00DD071E" w:rsidRPr="00B002B9" w:rsidRDefault="00DD071E" w:rsidP="00AD740E">
      <w:pPr>
        <w:pStyle w:val="Ttulo1"/>
      </w:pPr>
      <w:bookmarkStart w:id="120" w:name="_Toc10209180"/>
      <w:bookmarkStart w:id="121" w:name="_Toc222410633"/>
      <w:bookmarkStart w:id="122" w:name="_Toc224220993"/>
      <w:r>
        <w:t>CONCLUSIONES</w:t>
      </w:r>
      <w:bookmarkEnd w:id="120"/>
      <w:bookmarkEnd w:id="121"/>
      <w:bookmarkEnd w:id="122"/>
    </w:p>
    <w:p w14:paraId="18A804B9" w14:textId="77777777" w:rsidR="00B41411" w:rsidRDefault="00B41411" w:rsidP="00B41411">
      <w:pPr>
        <w:rPr>
          <w:lang w:eastAsia="es-CO"/>
        </w:rPr>
      </w:pPr>
      <w:r w:rsidRPr="00D97433">
        <w:rPr>
          <w:lang w:eastAsia="es-CO"/>
        </w:rPr>
        <w:t>La principal conclusión de esta investigación es que la migración hacia fuentes fotovoltaicas en el FPSFNC es técnica y normativamente viable, representando un modelo de éxito para la transición energética en el sector público colombiano. Se ha comprobado que la integración de soluciones de ingeniería con sistemas de gestión estandarizados permite que la sostenibilidad deje de ser un concepto abstracto y se convierta en un control operacional medible. La propuesta no solo resuelve la necesidad de energía para los servidores, sino que institucionaliza la responsabilidad ambiental al alinear los procesos tecnológicos con los Objetivos de Desarrollo Sostenible (ODS) 7 y 13, demostrando que es posible reducir la huella de carbono institucional sin comprometer la continuidad del servicio.</w:t>
      </w:r>
    </w:p>
    <w:p w14:paraId="00C9E508" w14:textId="77777777" w:rsidR="00B41411" w:rsidRPr="00D97433" w:rsidRDefault="00B41411" w:rsidP="00B41411">
      <w:pPr>
        <w:rPr>
          <w:lang w:eastAsia="es-CO"/>
        </w:rPr>
      </w:pPr>
    </w:p>
    <w:p w14:paraId="5C6423BE" w14:textId="77777777" w:rsidR="00B41411" w:rsidRDefault="00B41411" w:rsidP="00B41411">
      <w:pPr>
        <w:rPr>
          <w:lang w:eastAsia="es-CO"/>
        </w:rPr>
      </w:pPr>
      <w:r w:rsidRPr="00D97433">
        <w:rPr>
          <w:lang w:eastAsia="es-CO"/>
        </w:rPr>
        <w:t>En segundo lugar, se concluye que el marco normativo vigente en Colombia, específicamente la Ley 1715 de 2014 y la Resolución CREG 174 de 2021, ofrece un escenario altamente favorable para este tipo de proyectos. El esquema de Autogeneración a Pequeña Escala (AGPE) permite al Fondo no solo optimizar su factura eléctrica mediante el intercambio de excedentes, sino también acceder a incentivos tributarios de alto impacto, como la deducción especial en el impuesto de renta y la exclusión de IVA en activos solares. Estos beneficios financieros actúan como catalizadores que reducen el tiempo de retorno de la inversión, transformando un gasto operativo en una inversión en activos sostenibles de larga duración.</w:t>
      </w:r>
    </w:p>
    <w:p w14:paraId="08BC26F1" w14:textId="77777777" w:rsidR="00B41411" w:rsidRPr="00D97433" w:rsidRDefault="00B41411" w:rsidP="00B41411">
      <w:pPr>
        <w:rPr>
          <w:lang w:eastAsia="es-CO"/>
        </w:rPr>
      </w:pPr>
    </w:p>
    <w:p w14:paraId="352E8E3E" w14:textId="77777777" w:rsidR="00B41411" w:rsidRPr="00D97433" w:rsidRDefault="00B41411" w:rsidP="00B41411">
      <w:pPr>
        <w:rPr>
          <w:lang w:eastAsia="es-CO"/>
        </w:rPr>
      </w:pPr>
      <w:r w:rsidRPr="00D97433">
        <w:rPr>
          <w:lang w:eastAsia="es-CO"/>
        </w:rPr>
        <w:lastRenderedPageBreak/>
        <w:t>Finalmente, se recomienda que para la ejecución del proyecto se adopte de manera estricta el plan de gestión operacional diseñado en la Fase 3 de este trabajo. La preservación del factor de rendimiento del 80% depende directamente de los protocolos de mantenimiento y limpieza trimestral de los paneles, así como del monitoreo digital de los inversores. La sostenibilidad del proyecto a largo plazo no depende exclusivamente de la tecnología instalada, sino de la disciplina en el seguimiento de los indicadores de desempeño ambiental (KPI). Se sugiere que el FPSFNC utilice estos resultados para liderar campañas de comunicación interna que fortalezcan la cultura ambiental, proyectando a la entidad como un referente de modernización y compromiso climático en el país.</w:t>
      </w:r>
    </w:p>
    <w:p w14:paraId="45874758" w14:textId="77777777" w:rsidR="00DD071E" w:rsidRPr="00630E0A" w:rsidRDefault="00DD071E" w:rsidP="00D03DF3">
      <w:pPr>
        <w:spacing w:before="240" w:after="240" w:line="312" w:lineRule="auto"/>
        <w:rPr>
          <w:szCs w:val="22"/>
          <w:lang w:val="es-ES_tradnl"/>
        </w:rPr>
      </w:pPr>
    </w:p>
    <w:p w14:paraId="4C93EADF" w14:textId="77777777" w:rsidR="00DD071E" w:rsidRDefault="00DD071E" w:rsidP="00D03DF3">
      <w:pPr>
        <w:spacing w:before="240" w:after="240" w:line="312" w:lineRule="auto"/>
        <w:rPr>
          <w:szCs w:val="22"/>
          <w:lang w:val="es-ES_tradnl"/>
        </w:rPr>
      </w:pPr>
    </w:p>
    <w:p w14:paraId="15595687" w14:textId="77777777" w:rsidR="00DD071E" w:rsidRDefault="00DD071E" w:rsidP="00AD740E">
      <w:pPr>
        <w:pStyle w:val="Ttulo1"/>
        <w:sectPr w:rsidR="00DD071E" w:rsidSect="00D03DF3">
          <w:headerReference w:type="default" r:id="rId24"/>
          <w:type w:val="oddPage"/>
          <w:pgSz w:w="11900" w:h="16840"/>
          <w:pgMar w:top="1440" w:right="1268" w:bottom="1440" w:left="1418" w:header="993" w:footer="708" w:gutter="0"/>
          <w:cols w:space="708"/>
          <w:docGrid w:linePitch="360"/>
        </w:sectPr>
      </w:pPr>
    </w:p>
    <w:p w14:paraId="1F59452C" w14:textId="77777777" w:rsidR="00DD071E" w:rsidRPr="00B002B9" w:rsidRDefault="00DD071E" w:rsidP="00AD740E">
      <w:pPr>
        <w:pStyle w:val="Ttulo1"/>
      </w:pPr>
      <w:bookmarkStart w:id="123" w:name="_Toc10209185"/>
      <w:bookmarkStart w:id="124" w:name="_Toc222410634"/>
      <w:bookmarkStart w:id="125" w:name="_Toc224220994"/>
      <w:r>
        <w:lastRenderedPageBreak/>
        <w:t>FUTURAS LÍNEAS DE INVESTIGACIÓN</w:t>
      </w:r>
      <w:bookmarkEnd w:id="123"/>
      <w:bookmarkEnd w:id="124"/>
      <w:bookmarkEnd w:id="125"/>
    </w:p>
    <w:p w14:paraId="486514E8" w14:textId="5715DE6B" w:rsidR="00DD071E" w:rsidRPr="00531316" w:rsidRDefault="007649B2" w:rsidP="00531316">
      <w:pPr>
        <w:rPr>
          <w:rFonts w:eastAsiaTheme="majorEastAsia"/>
        </w:rPr>
      </w:pPr>
      <w:r w:rsidRPr="00531316">
        <w:rPr>
          <w:rFonts w:eastAsiaTheme="majorEastAsia"/>
        </w:rPr>
        <w:t>Evaluación de Modelos de Financiación y Mecanismos de Incentivo Tributario: Se propone realizar un estudio profundo sobre el impacto financiero real de los incentivos de la Ley 1715 de 2014 en el flujo de caja del proyecto. Esta investigación debería comparar diferentes modelos de adquisición (compra directa vs. modelos PPA - Power Purchase Agreement) y analizar cómo la exclusión del IVA, el arancel cero y la depreciación acelerada de activos reducen el periodo de recuperación de la inversión (Payback) en el sector público colombiano.</w:t>
      </w:r>
    </w:p>
    <w:p w14:paraId="68DFF2AD" w14:textId="77777777" w:rsidR="00DD071E" w:rsidRDefault="00DD071E" w:rsidP="00D03DF3"/>
    <w:p w14:paraId="726DD45A" w14:textId="77777777" w:rsidR="00DD071E" w:rsidRDefault="00DD071E" w:rsidP="00AD740E">
      <w:pPr>
        <w:pStyle w:val="Ttulo1"/>
        <w:sectPr w:rsidR="00DD071E" w:rsidSect="00D03DF3">
          <w:headerReference w:type="default" r:id="rId25"/>
          <w:type w:val="oddPage"/>
          <w:pgSz w:w="11900" w:h="16840"/>
          <w:pgMar w:top="1440" w:right="1268" w:bottom="1440" w:left="1418" w:header="993" w:footer="708" w:gutter="0"/>
          <w:cols w:space="708"/>
          <w:docGrid w:linePitch="360"/>
        </w:sectPr>
      </w:pPr>
    </w:p>
    <w:p w14:paraId="7A78640C" w14:textId="77777777" w:rsidR="00DD071E" w:rsidRPr="00B002B9" w:rsidRDefault="00DD071E" w:rsidP="00AD740E">
      <w:pPr>
        <w:pStyle w:val="Ttulo1"/>
      </w:pPr>
      <w:bookmarkStart w:id="126" w:name="_Toc10209186"/>
      <w:bookmarkStart w:id="127" w:name="_Toc222410635"/>
      <w:bookmarkStart w:id="128" w:name="_Toc224220995"/>
      <w:r>
        <w:lastRenderedPageBreak/>
        <w:t>BIBLIOGRAFÍA</w:t>
      </w:r>
      <w:bookmarkEnd w:id="126"/>
      <w:bookmarkEnd w:id="127"/>
      <w:bookmarkEnd w:id="128"/>
    </w:p>
    <w:p w14:paraId="7688DA0E" w14:textId="645EDAC5" w:rsidR="00AB2F64" w:rsidRPr="000F1897" w:rsidRDefault="004C03E6" w:rsidP="004C03E6">
      <w:pPr>
        <w:jc w:val="left"/>
        <w:rPr>
          <w:rFonts w:ascii="Arial Narrow" w:hAnsi="Arial Narrow" w:cs="Arial"/>
          <w:szCs w:val="22"/>
          <w:lang w:val="es-ES_tradnl"/>
        </w:rPr>
      </w:pPr>
      <w:r w:rsidRPr="000F1897">
        <w:rPr>
          <w:rStyle w:val="Refdenotaalpie"/>
          <w:rFonts w:ascii="Arial Narrow" w:hAnsi="Arial Narrow" w:cs="Arial"/>
          <w:szCs w:val="22"/>
        </w:rPr>
        <w:t>1</w:t>
      </w:r>
      <w:r w:rsidR="00531316">
        <w:rPr>
          <w:rFonts w:ascii="Arial Narrow" w:hAnsi="Arial Narrow" w:cs="Arial"/>
          <w:szCs w:val="22"/>
        </w:rPr>
        <w:t xml:space="preserve"> </w:t>
      </w:r>
      <w:r w:rsidR="00562C44" w:rsidRPr="000F1897">
        <w:rPr>
          <w:rFonts w:ascii="Arial Narrow" w:hAnsi="Arial Narrow" w:cs="Arial"/>
          <w:szCs w:val="22"/>
        </w:rPr>
        <w:t xml:space="preserve">OBJETIVOS DESARROLLO SOSTENIBLE </w:t>
      </w:r>
      <w:hyperlink r:id="rId26" w:history="1">
        <w:r w:rsidR="00562C44" w:rsidRPr="000F1897">
          <w:rPr>
            <w:rStyle w:val="Hipervnculo"/>
            <w:rFonts w:ascii="Arial Narrow" w:eastAsia="Arial MT" w:hAnsi="Arial Narrow" w:cs="Arial"/>
            <w:szCs w:val="22"/>
          </w:rPr>
          <w:t>https://www.un.org/sustainabledevelopment/es/</w:t>
        </w:r>
      </w:hyperlink>
    </w:p>
    <w:p w14:paraId="6260EBCD" w14:textId="0B5C50C6" w:rsidR="00AB2F64" w:rsidRPr="000F1897" w:rsidRDefault="00CD3FC5" w:rsidP="004C03E6">
      <w:pPr>
        <w:spacing w:before="240" w:after="240" w:line="312" w:lineRule="auto"/>
        <w:jc w:val="left"/>
        <w:rPr>
          <w:rFonts w:ascii="Arial Narrow" w:hAnsi="Arial Narrow" w:cs="Arial"/>
          <w:szCs w:val="22"/>
          <w:lang w:val="es-ES_tradnl"/>
        </w:rPr>
      </w:pPr>
      <w:r w:rsidRPr="000F1897">
        <w:rPr>
          <w:rFonts w:ascii="Arial Narrow" w:hAnsi="Arial Narrow" w:cs="Arial"/>
          <w:szCs w:val="22"/>
          <w:vertAlign w:val="superscript"/>
        </w:rPr>
        <w:t>2</w:t>
      </w:r>
      <w:r w:rsidRPr="000F1897">
        <w:rPr>
          <w:rFonts w:ascii="Arial Narrow" w:hAnsi="Arial Narrow" w:cs="Arial"/>
          <w:szCs w:val="22"/>
        </w:rPr>
        <w:t xml:space="preserve"> Su</w:t>
      </w:r>
      <w:r w:rsidR="004C03E6" w:rsidRPr="000F1897">
        <w:rPr>
          <w:rFonts w:ascii="Arial Narrow" w:hAnsi="Arial Narrow" w:cs="Arial"/>
          <w:szCs w:val="22"/>
        </w:rPr>
        <w:t xml:space="preserve"> guía de acción contra el cambio climático: la energía en su hogar. </w:t>
      </w:r>
      <w:hyperlink r:id="rId27" w:history="1">
        <w:r w:rsidR="004C03E6" w:rsidRPr="000F1897">
          <w:rPr>
            <w:rStyle w:val="Hipervnculo"/>
            <w:rFonts w:ascii="Arial Narrow" w:hAnsi="Arial Narrow" w:cs="Arial"/>
            <w:szCs w:val="22"/>
          </w:rPr>
          <w:t>https://www.un.org/es/actnow/home-energy</w:t>
        </w:r>
      </w:hyperlink>
    </w:p>
    <w:p w14:paraId="13EB1ED3" w14:textId="53B0C9F2" w:rsidR="00562C44" w:rsidRPr="000F1897" w:rsidRDefault="004C03E6" w:rsidP="004C03E6">
      <w:pPr>
        <w:spacing w:before="240" w:after="240" w:line="312" w:lineRule="auto"/>
        <w:jc w:val="left"/>
        <w:rPr>
          <w:rFonts w:ascii="Arial Narrow" w:hAnsi="Arial Narrow" w:cs="Arial"/>
          <w:szCs w:val="22"/>
          <w:lang w:val="es-ES_tradnl"/>
        </w:rPr>
      </w:pPr>
      <w:r w:rsidRPr="000F1897">
        <w:rPr>
          <w:rFonts w:ascii="Arial Narrow" w:hAnsi="Arial Narrow" w:cs="Arial"/>
          <w:szCs w:val="22"/>
          <w:vertAlign w:val="superscript"/>
        </w:rPr>
        <w:t>3</w:t>
      </w:r>
      <w:r w:rsidRPr="000F1897">
        <w:rPr>
          <w:rFonts w:ascii="Arial Narrow" w:hAnsi="Arial Narrow" w:cs="Arial"/>
          <w:szCs w:val="22"/>
        </w:rPr>
        <w:t xml:space="preserve"> OBJETIVO 7 ENERGÍA ASEQUIBLE Y NO CONTAMINANTE </w:t>
      </w:r>
      <w:hyperlink r:id="rId28" w:history="1">
        <w:r w:rsidRPr="000F1897">
          <w:rPr>
            <w:rStyle w:val="Hipervnculo"/>
            <w:rFonts w:ascii="Arial Narrow" w:hAnsi="Arial Narrow" w:cs="Arial"/>
            <w:szCs w:val="22"/>
          </w:rPr>
          <w:t>https://www.undp.org/es/sustainable-development-goals/energia-asequible-no-contaminante</w:t>
        </w:r>
      </w:hyperlink>
    </w:p>
    <w:p w14:paraId="53B95659" w14:textId="38139500" w:rsidR="004C03E6" w:rsidRPr="000F1897" w:rsidRDefault="004C03E6" w:rsidP="004C03E6">
      <w:pPr>
        <w:spacing w:before="240" w:after="240" w:line="312" w:lineRule="auto"/>
        <w:jc w:val="left"/>
        <w:rPr>
          <w:rFonts w:ascii="Arial Narrow" w:hAnsi="Arial Narrow" w:cs="Arial"/>
          <w:szCs w:val="22"/>
          <w:lang w:val="es-CO"/>
        </w:rPr>
      </w:pPr>
      <w:r w:rsidRPr="000F1897">
        <w:rPr>
          <w:rFonts w:ascii="Arial Narrow" w:hAnsi="Arial Narrow" w:cs="Arial"/>
          <w:szCs w:val="22"/>
          <w:vertAlign w:val="superscript"/>
          <w:lang w:val="es-CO"/>
        </w:rPr>
        <w:t>4</w:t>
      </w:r>
      <w:r w:rsidRPr="000F1897">
        <w:rPr>
          <w:rFonts w:ascii="Arial Narrow" w:hAnsi="Arial Narrow" w:cs="Arial"/>
          <w:szCs w:val="22"/>
          <w:lang w:val="es-CO"/>
        </w:rPr>
        <w:t xml:space="preserve"> </w:t>
      </w:r>
      <w:r w:rsidR="00CD3FC5" w:rsidRPr="000F1897">
        <w:rPr>
          <w:rFonts w:ascii="Arial Narrow" w:hAnsi="Arial Narrow" w:cs="Arial"/>
          <w:szCs w:val="22"/>
          <w:lang w:val="es-CO"/>
        </w:rPr>
        <w:t xml:space="preserve">Energía </w:t>
      </w:r>
      <w:r w:rsidRPr="000F1897">
        <w:rPr>
          <w:rFonts w:ascii="Arial Narrow" w:hAnsi="Arial Narrow" w:cs="Arial"/>
          <w:szCs w:val="22"/>
          <w:lang w:val="es-CO"/>
        </w:rPr>
        <w:t>renovable en Colombia: resolver el trilema energético.</w:t>
      </w:r>
    </w:p>
    <w:p w14:paraId="2A4BADD3" w14:textId="0832688E" w:rsidR="00562C44" w:rsidRPr="000F1897" w:rsidRDefault="004C03E6" w:rsidP="004C03E6">
      <w:pPr>
        <w:spacing w:before="240" w:after="240" w:line="312" w:lineRule="auto"/>
        <w:jc w:val="left"/>
        <w:rPr>
          <w:rFonts w:ascii="Arial Narrow" w:hAnsi="Arial Narrow" w:cs="Arial"/>
          <w:szCs w:val="22"/>
          <w:lang w:val="es-ES_tradnl"/>
        </w:rPr>
      </w:pPr>
      <w:r w:rsidRPr="000F1897">
        <w:rPr>
          <w:rFonts w:ascii="Arial Narrow" w:hAnsi="Arial Narrow" w:cs="Arial"/>
          <w:szCs w:val="22"/>
        </w:rPr>
        <w:t xml:space="preserve"> </w:t>
      </w:r>
      <w:hyperlink r:id="rId29" w:history="1">
        <w:r w:rsidRPr="000F1897">
          <w:rPr>
            <w:rStyle w:val="Hipervnculo"/>
            <w:rFonts w:ascii="Arial Narrow" w:hAnsi="Arial Narrow" w:cs="Arial"/>
            <w:szCs w:val="22"/>
          </w:rPr>
          <w:t>https://www.dnp.gov.co/publicaciones/Planeacion/Paginas/energia-renovable-en-colombia-resolver-el-trilema-energetico.aspx</w:t>
        </w:r>
      </w:hyperlink>
    </w:p>
    <w:p w14:paraId="33B8FA64" w14:textId="20E5FCBF" w:rsidR="004C03E6" w:rsidRPr="000F1897" w:rsidRDefault="004C03E6" w:rsidP="004C03E6">
      <w:pPr>
        <w:spacing w:before="240" w:after="240" w:line="312" w:lineRule="auto"/>
        <w:jc w:val="left"/>
        <w:rPr>
          <w:rFonts w:ascii="Arial Narrow" w:hAnsi="Arial Narrow" w:cs="Arial"/>
          <w:szCs w:val="22"/>
          <w:lang w:val="es-CO"/>
        </w:rPr>
      </w:pPr>
      <w:r w:rsidRPr="000F1897">
        <w:rPr>
          <w:rFonts w:ascii="Arial Narrow" w:hAnsi="Arial Narrow" w:cs="Arial"/>
          <w:szCs w:val="22"/>
          <w:vertAlign w:val="superscript"/>
          <w:lang w:val="es-CO"/>
        </w:rPr>
        <w:t>5</w:t>
      </w:r>
      <w:r w:rsidRPr="000F1897">
        <w:rPr>
          <w:rFonts w:ascii="Arial Narrow" w:hAnsi="Arial Narrow" w:cs="Arial"/>
          <w:szCs w:val="22"/>
          <w:lang w:val="es-CO"/>
        </w:rPr>
        <w:t xml:space="preserve"> Inventario de Emisiones y Absorciones de Gases de Efecto Invernadero 2022. </w:t>
      </w:r>
    </w:p>
    <w:p w14:paraId="3852A1F1" w14:textId="5A6AA4DE" w:rsidR="00562C44" w:rsidRPr="000F1897" w:rsidRDefault="004C03E6" w:rsidP="004C03E6">
      <w:pPr>
        <w:spacing w:before="240" w:after="240" w:line="312" w:lineRule="auto"/>
        <w:jc w:val="left"/>
        <w:rPr>
          <w:rFonts w:ascii="Arial Narrow" w:hAnsi="Arial Narrow" w:cs="Arial"/>
          <w:szCs w:val="22"/>
          <w:lang w:val="es-ES_tradnl"/>
        </w:rPr>
      </w:pPr>
      <w:hyperlink r:id="rId30" w:history="1">
        <w:r w:rsidRPr="000F1897">
          <w:rPr>
            <w:rStyle w:val="Hipervnculo"/>
            <w:rFonts w:ascii="Arial Narrow" w:hAnsi="Arial Narrow" w:cs="Arial"/>
            <w:szCs w:val="22"/>
          </w:rPr>
          <w:t>https://www.ambientebogota.gov.co/inventario-de-gases-de-efecto-invernadero-ingei</w:t>
        </w:r>
      </w:hyperlink>
    </w:p>
    <w:p w14:paraId="18361E8C" w14:textId="406005EC" w:rsidR="00562C44" w:rsidRPr="000F1897" w:rsidRDefault="004C03E6" w:rsidP="004C03E6">
      <w:pPr>
        <w:spacing w:before="240" w:after="240" w:line="312" w:lineRule="auto"/>
        <w:jc w:val="left"/>
        <w:rPr>
          <w:rFonts w:ascii="Arial Narrow" w:hAnsi="Arial Narrow" w:cs="Arial"/>
          <w:szCs w:val="22"/>
          <w:lang w:val="es-ES_tradnl"/>
        </w:rPr>
      </w:pPr>
      <w:r w:rsidRPr="000F1897">
        <w:rPr>
          <w:rFonts w:ascii="Arial Narrow" w:hAnsi="Arial Narrow" w:cs="Arial"/>
          <w:szCs w:val="22"/>
          <w:vertAlign w:val="superscript"/>
        </w:rPr>
        <w:t>6</w:t>
      </w:r>
      <w:r w:rsidRPr="000F1897">
        <w:rPr>
          <w:rFonts w:ascii="Arial Narrow" w:hAnsi="Arial Narrow" w:cs="Arial"/>
          <w:szCs w:val="22"/>
        </w:rPr>
        <w:t xml:space="preserve"> Puentes García Camila, Recomendaciones para afrontar los impactos de las fuentes de energía renovables no convencionales sobre la transmisión de energía eléctrica en Colombia.</w:t>
      </w:r>
    </w:p>
    <w:p w14:paraId="0B39FBB9" w14:textId="4BFD170F" w:rsidR="004C03E6" w:rsidRPr="000F1897" w:rsidRDefault="004C03E6" w:rsidP="004C03E6">
      <w:pPr>
        <w:spacing w:before="240" w:after="240" w:line="312" w:lineRule="auto"/>
        <w:jc w:val="left"/>
        <w:rPr>
          <w:rFonts w:ascii="Arial Narrow" w:hAnsi="Arial Narrow" w:cs="Arial"/>
          <w:szCs w:val="22"/>
          <w:lang w:val="es-CO"/>
        </w:rPr>
      </w:pPr>
      <w:r w:rsidRPr="000F1897">
        <w:rPr>
          <w:rFonts w:ascii="Arial Narrow" w:hAnsi="Arial Narrow" w:cs="Arial"/>
          <w:szCs w:val="22"/>
          <w:vertAlign w:val="superscript"/>
          <w:lang w:val="es-CO"/>
        </w:rPr>
        <w:t>7</w:t>
      </w:r>
      <w:r w:rsidRPr="000F1897">
        <w:rPr>
          <w:rFonts w:ascii="Arial Narrow" w:hAnsi="Arial Narrow" w:cs="Arial"/>
          <w:szCs w:val="22"/>
          <w:lang w:val="es-CO"/>
        </w:rPr>
        <w:t xml:space="preserve"> UNDP. ¿Qué es la transición hacia una energía sostenible y por qué es clave para combatir el cambio climático? </w:t>
      </w:r>
      <w:hyperlink r:id="rId31" w:history="1">
        <w:r w:rsidRPr="000F1897">
          <w:rPr>
            <w:rStyle w:val="Hipervnculo"/>
            <w:rFonts w:ascii="Arial Narrow" w:hAnsi="Arial Narrow" w:cs="Arial"/>
            <w:szCs w:val="22"/>
            <w:lang w:val="es-CO"/>
          </w:rPr>
          <w:t>https://climatepromise.undp.org/es/news-and-stories/que-es-la-transicion-hacia-una-energia-sostenible-y-por-que-es-clave-para-combatir</w:t>
        </w:r>
      </w:hyperlink>
      <w:r w:rsidRPr="000F1897">
        <w:rPr>
          <w:rFonts w:ascii="Arial Narrow" w:hAnsi="Arial Narrow" w:cs="Arial"/>
          <w:szCs w:val="22"/>
          <w:lang w:val="es-CO"/>
        </w:rPr>
        <w:t xml:space="preserve"> </w:t>
      </w:r>
    </w:p>
    <w:p w14:paraId="51263DE2" w14:textId="5B6BFC00" w:rsidR="00562C44" w:rsidRPr="000F1897" w:rsidRDefault="004C03E6" w:rsidP="004C03E6">
      <w:pPr>
        <w:spacing w:before="240" w:after="240" w:line="312" w:lineRule="auto"/>
        <w:jc w:val="left"/>
        <w:rPr>
          <w:rFonts w:ascii="Arial Narrow" w:hAnsi="Arial Narrow" w:cs="Arial"/>
          <w:szCs w:val="22"/>
        </w:rPr>
      </w:pPr>
      <w:r w:rsidRPr="000F1897">
        <w:rPr>
          <w:rFonts w:ascii="Arial Narrow" w:hAnsi="Arial Narrow" w:cs="Arial"/>
          <w:szCs w:val="22"/>
          <w:vertAlign w:val="superscript"/>
        </w:rPr>
        <w:t>8</w:t>
      </w:r>
      <w:r w:rsidRPr="000F1897">
        <w:rPr>
          <w:rFonts w:ascii="Arial Narrow" w:hAnsi="Arial Narrow" w:cs="Arial"/>
          <w:szCs w:val="22"/>
        </w:rPr>
        <w:t xml:space="preserve"> Puentes García Camila, Recomendaciones para afrontar los impactos de las fuentes de energía renovables no convencionales sobre la transmisión de energía eléctrica en Colombia.</w:t>
      </w:r>
    </w:p>
    <w:p w14:paraId="36C077E4" w14:textId="5D416B00" w:rsidR="004C03E6" w:rsidRPr="000F1897" w:rsidRDefault="004C03E6" w:rsidP="004C03E6">
      <w:pPr>
        <w:spacing w:before="240" w:after="240" w:line="312" w:lineRule="auto"/>
        <w:jc w:val="left"/>
        <w:rPr>
          <w:rFonts w:ascii="Arial Narrow" w:hAnsi="Arial Narrow" w:cs="Arial"/>
          <w:szCs w:val="22"/>
        </w:rPr>
      </w:pPr>
      <w:r w:rsidRPr="000F1897">
        <w:rPr>
          <w:rFonts w:ascii="Arial Narrow" w:hAnsi="Arial Narrow" w:cs="Arial"/>
          <w:szCs w:val="22"/>
          <w:vertAlign w:val="superscript"/>
        </w:rPr>
        <w:t>9</w:t>
      </w:r>
      <w:r w:rsidRPr="000F1897">
        <w:rPr>
          <w:rFonts w:ascii="Arial Narrow" w:hAnsi="Arial Narrow" w:cs="Arial"/>
          <w:szCs w:val="22"/>
        </w:rPr>
        <w:t xml:space="preserve"> Bloque10UNIMAGDALENA. Potencial de la Energía Solar en Colombia. </w:t>
      </w:r>
      <w:hyperlink r:id="rId32" w:anchor=":~:text=Un%20recurso%20abundante%20y%20estrat%C3%A9gico,de%20generaci%C3%B3n%20el%C3%A9ctrica%20del%20pa%C3%ADs" w:history="1">
        <w:r w:rsidRPr="000F1897">
          <w:rPr>
            <w:rStyle w:val="Hipervnculo"/>
            <w:rFonts w:ascii="Arial Narrow" w:hAnsi="Arial Narrow" w:cs="Arial"/>
            <w:szCs w:val="22"/>
          </w:rPr>
          <w:t>https://bloque10.unimagdalena.edu.co/potencial-de-la-energia-solar-en-colombia/#:~:text=Un%20recurso%20abundante%20y%20estrat%C3%A9gico,de%20generaci%C3%B3n%20el%C3%A9ctrica%20del%20pa%C3%ADs</w:t>
        </w:r>
      </w:hyperlink>
      <w:r w:rsidRPr="000F1897">
        <w:rPr>
          <w:rFonts w:ascii="Arial Narrow" w:hAnsi="Arial Narrow" w:cs="Arial"/>
          <w:szCs w:val="22"/>
        </w:rPr>
        <w:t>.</w:t>
      </w:r>
    </w:p>
    <w:p w14:paraId="404767D9" w14:textId="4498FCB2" w:rsidR="001B38D7" w:rsidRPr="000F1897" w:rsidRDefault="001B38D7" w:rsidP="004C03E6">
      <w:pPr>
        <w:spacing w:before="240" w:after="240" w:line="312" w:lineRule="auto"/>
        <w:jc w:val="left"/>
        <w:rPr>
          <w:rFonts w:ascii="Arial Narrow" w:hAnsi="Arial Narrow"/>
          <w:szCs w:val="22"/>
        </w:rPr>
      </w:pPr>
      <w:r w:rsidRPr="000F1897">
        <w:rPr>
          <w:rStyle w:val="Refdenotaalpie"/>
          <w:rFonts w:ascii="Arial Narrow" w:hAnsi="Arial Narrow"/>
          <w:szCs w:val="22"/>
        </w:rPr>
        <w:footnoteRef/>
      </w:r>
      <w:r w:rsidRPr="000F1897">
        <w:rPr>
          <w:rFonts w:ascii="Arial Narrow" w:hAnsi="Arial Narrow"/>
          <w:szCs w:val="22"/>
          <w:vertAlign w:val="superscript"/>
        </w:rPr>
        <w:t>0</w:t>
      </w:r>
      <w:r w:rsidR="008333E0" w:rsidRPr="000F1897">
        <w:rPr>
          <w:rFonts w:ascii="Arial Narrow" w:hAnsi="Arial Narrow"/>
          <w:szCs w:val="22"/>
        </w:rPr>
        <w:t xml:space="preserve"> Organización de las Naciones Unidas. Objetivos del desarrollo sostenible. </w:t>
      </w:r>
      <w:hyperlink r:id="rId33" w:history="1">
        <w:r w:rsidR="008333E0" w:rsidRPr="000F1897">
          <w:rPr>
            <w:rStyle w:val="Hipervnculo"/>
            <w:rFonts w:ascii="Arial Narrow" w:hAnsi="Arial Narrow"/>
            <w:szCs w:val="22"/>
          </w:rPr>
          <w:t>https://www.un.org/sustainabledevelopment/es/energy/</w:t>
        </w:r>
      </w:hyperlink>
      <w:r w:rsidR="008333E0" w:rsidRPr="000F1897">
        <w:rPr>
          <w:rFonts w:ascii="Arial Narrow" w:hAnsi="Arial Narrow"/>
          <w:szCs w:val="22"/>
        </w:rPr>
        <w:t xml:space="preserve"> </w:t>
      </w:r>
    </w:p>
    <w:p w14:paraId="33DE2E64" w14:textId="6A970131" w:rsidR="00AE4885" w:rsidRPr="000F1897" w:rsidRDefault="00AE4885" w:rsidP="004C03E6">
      <w:pPr>
        <w:spacing w:before="240" w:after="240" w:line="312" w:lineRule="auto"/>
        <w:jc w:val="left"/>
        <w:rPr>
          <w:rFonts w:ascii="Arial Narrow" w:hAnsi="Arial Narrow"/>
          <w:szCs w:val="22"/>
        </w:rPr>
      </w:pPr>
      <w:r w:rsidRPr="000F1897">
        <w:rPr>
          <w:rStyle w:val="Refdenotaalpie"/>
          <w:rFonts w:ascii="Arial Narrow" w:hAnsi="Arial Narrow"/>
          <w:szCs w:val="22"/>
        </w:rPr>
        <w:footnoteRef/>
      </w:r>
      <w:r w:rsidRPr="000F1897">
        <w:rPr>
          <w:rFonts w:ascii="Arial Narrow" w:hAnsi="Arial Narrow"/>
          <w:szCs w:val="22"/>
          <w:vertAlign w:val="superscript"/>
        </w:rPr>
        <w:t>1</w:t>
      </w:r>
      <w:r w:rsidRPr="000F1897">
        <w:rPr>
          <w:rFonts w:ascii="Arial Narrow" w:hAnsi="Arial Narrow"/>
          <w:szCs w:val="22"/>
        </w:rPr>
        <w:t xml:space="preserve"> UNDP. Objetivo 7. Energía asequible y no contaminante. </w:t>
      </w:r>
      <w:hyperlink r:id="rId34" w:history="1">
        <w:r w:rsidRPr="000F1897">
          <w:rPr>
            <w:rStyle w:val="Hipervnculo"/>
            <w:rFonts w:ascii="Arial Narrow" w:hAnsi="Arial Narrow"/>
            <w:szCs w:val="22"/>
          </w:rPr>
          <w:t>https://www.undp.org/es/sustainable-development-goals/energia-asequible-no-contaminante</w:t>
        </w:r>
      </w:hyperlink>
    </w:p>
    <w:p w14:paraId="20213FC5" w14:textId="63185585" w:rsidR="008333E0" w:rsidRPr="000F1897" w:rsidRDefault="008333E0" w:rsidP="004C03E6">
      <w:pPr>
        <w:spacing w:before="240" w:after="240" w:line="312" w:lineRule="auto"/>
        <w:jc w:val="left"/>
        <w:rPr>
          <w:rFonts w:ascii="Arial Narrow" w:hAnsi="Arial Narrow"/>
          <w:szCs w:val="22"/>
        </w:rPr>
      </w:pPr>
      <w:r w:rsidRPr="000F1897">
        <w:rPr>
          <w:rStyle w:val="Refdenotaalpie"/>
          <w:rFonts w:ascii="Arial Narrow" w:hAnsi="Arial Narrow"/>
          <w:szCs w:val="22"/>
        </w:rPr>
        <w:footnoteRef/>
      </w:r>
      <w:r w:rsidRPr="000F1897">
        <w:rPr>
          <w:rFonts w:ascii="Arial Narrow" w:hAnsi="Arial Narrow"/>
          <w:szCs w:val="22"/>
          <w:vertAlign w:val="superscript"/>
        </w:rPr>
        <w:t>2</w:t>
      </w:r>
      <w:r w:rsidRPr="000F1897">
        <w:rPr>
          <w:rFonts w:ascii="Arial Narrow" w:hAnsi="Arial Narrow"/>
          <w:szCs w:val="22"/>
        </w:rPr>
        <w:t xml:space="preserve"> Pacto Mundial Red España. ODS 13 Acción por el clima. </w:t>
      </w:r>
      <w:hyperlink r:id="rId35" w:anchor=":~:text=y%20cambios%20irreversibles.-,El%20ODS%2013%20pretende%20introducir%20el%20cambio%20clim%C3%A1tico%20como%20cuesti%C3%B3n,poblaci%C3%B3n%20en%20relaci%C3%B3n%20al%20fen%C3%B3meno" w:history="1">
        <w:r w:rsidRPr="000F1897">
          <w:rPr>
            <w:rStyle w:val="Hipervnculo"/>
            <w:rFonts w:ascii="Arial Narrow" w:hAnsi="Arial Narrow"/>
            <w:szCs w:val="22"/>
          </w:rPr>
          <w:t>https://www.pactomundial.org/ods/13-accion-por-el-clima/#:~:text=y%20cambios%20irreversibles.-,El%20ODS%2013%20pretende%20introducir%20el%20cambio%20clim%C3%A1tico%20como%20cuesti%C3%B3n,poblaci%C3%B3n%20en%20relaci%C3%B3n%20al%20fen%C3%B3meno</w:t>
        </w:r>
      </w:hyperlink>
      <w:r w:rsidRPr="000F1897">
        <w:rPr>
          <w:rFonts w:ascii="Arial Narrow" w:hAnsi="Arial Narrow"/>
          <w:szCs w:val="22"/>
        </w:rPr>
        <w:t xml:space="preserve">. </w:t>
      </w:r>
    </w:p>
    <w:p w14:paraId="5E338513" w14:textId="74F55C84" w:rsidR="009B2DC1" w:rsidRPr="000F1897" w:rsidRDefault="009B2DC1" w:rsidP="009B2DC1">
      <w:pPr>
        <w:pStyle w:val="Textonotapie"/>
        <w:rPr>
          <w:sz w:val="22"/>
          <w:szCs w:val="22"/>
        </w:rPr>
      </w:pPr>
      <w:r w:rsidRPr="000F1897">
        <w:rPr>
          <w:rStyle w:val="Refdenotaalpie"/>
          <w:sz w:val="22"/>
          <w:szCs w:val="22"/>
        </w:rPr>
        <w:footnoteRef/>
      </w:r>
      <w:r w:rsidRPr="000F1897">
        <w:rPr>
          <w:sz w:val="22"/>
          <w:szCs w:val="22"/>
          <w:vertAlign w:val="superscript"/>
        </w:rPr>
        <w:t>3</w:t>
      </w:r>
      <w:r w:rsidRPr="000F1897">
        <w:rPr>
          <w:sz w:val="22"/>
          <w:szCs w:val="22"/>
        </w:rPr>
        <w:t xml:space="preserve"> ESG Innova Group. </w:t>
      </w:r>
      <w:hyperlink r:id="rId36" w:tgtFrame="_blank" w:history="1">
        <w:r w:rsidRPr="000F1897">
          <w:rPr>
            <w:rStyle w:val="Hipervnculo"/>
            <w:sz w:val="22"/>
            <w:szCs w:val="22"/>
          </w:rPr>
          <w:t>Nueva ISO 14001</w:t>
        </w:r>
      </w:hyperlink>
      <w:r w:rsidRPr="000F1897">
        <w:rPr>
          <w:b/>
          <w:bCs/>
          <w:sz w:val="22"/>
          <w:szCs w:val="22"/>
        </w:rPr>
        <w:t> (2018):</w:t>
      </w:r>
      <w:r w:rsidRPr="000F1897">
        <w:rPr>
          <w:sz w:val="22"/>
          <w:szCs w:val="22"/>
        </w:rPr>
        <w:t xml:space="preserve"> "¿Qué es y para qué sirve la norma ISO 14001?" - Define la norma </w:t>
      </w:r>
      <w:r w:rsidRPr="000F1897">
        <w:rPr>
          <w:sz w:val="22"/>
          <w:szCs w:val="22"/>
        </w:rPr>
        <w:lastRenderedPageBreak/>
        <w:t xml:space="preserve">y sus beneficios en la mejora de la imagen y reducción de costes. </w:t>
      </w:r>
      <w:hyperlink r:id="rId37" w:history="1">
        <w:r w:rsidRPr="000F1897">
          <w:rPr>
            <w:rStyle w:val="Hipervnculo"/>
            <w:sz w:val="22"/>
            <w:szCs w:val="22"/>
          </w:rPr>
          <w:t>https://www.nueva-iso-14001.com/2018/04/norma-iso-14001-que-es/</w:t>
        </w:r>
      </w:hyperlink>
      <w:r w:rsidRPr="000F1897">
        <w:rPr>
          <w:sz w:val="22"/>
          <w:szCs w:val="22"/>
        </w:rPr>
        <w:t xml:space="preserve"> </w:t>
      </w:r>
    </w:p>
    <w:p w14:paraId="48A233E0" w14:textId="77777777" w:rsidR="00DB7834" w:rsidRPr="000F1897" w:rsidRDefault="00DB7834" w:rsidP="009B2DC1">
      <w:pPr>
        <w:pStyle w:val="Textonotapie"/>
        <w:rPr>
          <w:sz w:val="22"/>
          <w:szCs w:val="22"/>
        </w:rPr>
      </w:pPr>
    </w:p>
    <w:p w14:paraId="34814662" w14:textId="491F2E64" w:rsidR="00DB7834" w:rsidRPr="000F1897" w:rsidRDefault="00DB7834" w:rsidP="009B2DC1">
      <w:pPr>
        <w:pStyle w:val="Textonotapie"/>
        <w:rPr>
          <w:sz w:val="22"/>
          <w:szCs w:val="22"/>
        </w:rPr>
      </w:pPr>
      <w:r w:rsidRPr="000F1897">
        <w:rPr>
          <w:rStyle w:val="Refdenotaalpie"/>
          <w:sz w:val="22"/>
          <w:szCs w:val="22"/>
        </w:rPr>
        <w:footnoteRef/>
      </w:r>
      <w:r w:rsidRPr="000F1897">
        <w:rPr>
          <w:sz w:val="22"/>
          <w:szCs w:val="22"/>
          <w:vertAlign w:val="superscript"/>
        </w:rPr>
        <w:t>4</w:t>
      </w:r>
      <w:r w:rsidRPr="000F1897">
        <w:rPr>
          <w:sz w:val="22"/>
          <w:szCs w:val="22"/>
        </w:rPr>
        <w:t xml:space="preserve"> TORRES ALVAREZ, Nicolas. Huella de Carbono y emisiones de gases de efecto invernadero (GEI) evitadas para la toma de decisiones frente al aprovechamiento de residuos sólidos en una empresa del sector textil. Medellín 2022. Pag 13. chrome-extension://efaidnbmnnnibpcajpcglclefindmkaj/https://bibliotecadigital.udea.edu.co/server/api/core/bitstreams/863c2554-c40e-4473-9d16-fa2fb4aba06f/content </w:t>
      </w:r>
    </w:p>
    <w:p w14:paraId="3F432DB5" w14:textId="77777777" w:rsidR="009D10BD" w:rsidRPr="000F1897" w:rsidRDefault="009D10BD" w:rsidP="009B2DC1">
      <w:pPr>
        <w:pStyle w:val="Textonotapie"/>
        <w:rPr>
          <w:sz w:val="22"/>
          <w:szCs w:val="22"/>
        </w:rPr>
      </w:pPr>
    </w:p>
    <w:p w14:paraId="1033E5DF" w14:textId="7F1B5404" w:rsidR="009D10BD" w:rsidRPr="000F1897" w:rsidRDefault="009D10BD" w:rsidP="009D10BD">
      <w:pPr>
        <w:pStyle w:val="Textonotapie"/>
        <w:jc w:val="left"/>
        <w:rPr>
          <w:sz w:val="22"/>
          <w:szCs w:val="22"/>
        </w:rPr>
      </w:pPr>
      <w:r w:rsidRPr="000F1897">
        <w:rPr>
          <w:sz w:val="22"/>
          <w:szCs w:val="22"/>
          <w:vertAlign w:val="superscript"/>
        </w:rPr>
        <w:t xml:space="preserve">15 </w:t>
      </w:r>
      <w:r w:rsidRPr="000F1897">
        <w:rPr>
          <w:sz w:val="22"/>
          <w:szCs w:val="22"/>
        </w:rPr>
        <w:t xml:space="preserve"> Balestrini 2006, Marco Metodológico. Capitulo III. </w:t>
      </w:r>
      <w:r w:rsidR="00CD3FC5" w:rsidRPr="000F1897">
        <w:rPr>
          <w:sz w:val="22"/>
          <w:szCs w:val="22"/>
        </w:rPr>
        <w:t>Pág.</w:t>
      </w:r>
      <w:r w:rsidRPr="000F1897">
        <w:rPr>
          <w:sz w:val="22"/>
          <w:szCs w:val="22"/>
        </w:rPr>
        <w:t xml:space="preserve"> 1. chrome-extension://efaidnbmnnnibpcajpcglclefindmkaj/https://virtual.urbe.edu/tesispub/0103791/cap03.pdf </w:t>
      </w:r>
    </w:p>
    <w:p w14:paraId="505AAB22" w14:textId="77777777" w:rsidR="009D10BD" w:rsidRPr="000F1897" w:rsidRDefault="009D10BD" w:rsidP="009B2DC1">
      <w:pPr>
        <w:pStyle w:val="Textonotapie"/>
        <w:rPr>
          <w:sz w:val="22"/>
          <w:szCs w:val="22"/>
        </w:rPr>
      </w:pPr>
    </w:p>
    <w:p w14:paraId="3ED5A00C" w14:textId="7FFE1ED1" w:rsidR="009D10BD" w:rsidRPr="000F1897" w:rsidRDefault="009D10BD" w:rsidP="009B2DC1">
      <w:pPr>
        <w:pStyle w:val="Textonotapie"/>
        <w:rPr>
          <w:sz w:val="22"/>
          <w:szCs w:val="22"/>
        </w:rPr>
      </w:pPr>
      <w:hyperlink r:id="rId38" w:history="1">
        <w:r w:rsidRPr="000F1897">
          <w:rPr>
            <w:rStyle w:val="Hipervnculo"/>
            <w:sz w:val="22"/>
            <w:szCs w:val="22"/>
          </w:rPr>
          <w:t>https://www.studocu.com/latam/document/universidad-central-de-venezuela/metodologia-de-la-investigacion/marco-metodologico-1/121350235</w:t>
        </w:r>
      </w:hyperlink>
      <w:r w:rsidRPr="000F1897">
        <w:rPr>
          <w:sz w:val="22"/>
          <w:szCs w:val="22"/>
        </w:rPr>
        <w:t xml:space="preserve"> </w:t>
      </w:r>
    </w:p>
    <w:p w14:paraId="5212DA63" w14:textId="77777777" w:rsidR="00D76649" w:rsidRPr="000F1897" w:rsidRDefault="00D76649" w:rsidP="009B2DC1">
      <w:pPr>
        <w:pStyle w:val="Textonotapie"/>
        <w:rPr>
          <w:sz w:val="22"/>
          <w:szCs w:val="22"/>
        </w:rPr>
      </w:pPr>
    </w:p>
    <w:p w14:paraId="7B4CF2CC" w14:textId="3A217878" w:rsidR="00D76649" w:rsidRPr="000F1897" w:rsidRDefault="00D76649" w:rsidP="009B2DC1">
      <w:pPr>
        <w:pStyle w:val="Textonotapie"/>
        <w:rPr>
          <w:sz w:val="22"/>
          <w:szCs w:val="22"/>
        </w:rPr>
      </w:pPr>
      <w:r w:rsidRPr="000F1897">
        <w:rPr>
          <w:sz w:val="22"/>
          <w:szCs w:val="22"/>
          <w:vertAlign w:val="superscript"/>
          <w:lang w:val="es-ES"/>
        </w:rPr>
        <w:t xml:space="preserve">16 </w:t>
      </w:r>
      <w:r w:rsidRPr="000F1897">
        <w:rPr>
          <w:sz w:val="22"/>
          <w:szCs w:val="22"/>
          <w:lang w:val="es-ES"/>
        </w:rPr>
        <w:t xml:space="preserve">Hernández Sampieri, Roberto. (2006). “Definición del alcance de la investigación a realizar: exploratoria, descriptiva, correlacional o explicativa” en Metodología de la investigación. México: McGraw-Hill, pp. 57-68. chrome-extension://efaidnbmnnnibpcajpcglclefindmkaj/https://idolotec.wordpress.com/wp-content/uploads/2012/04/sampieri-cap-4.pdf </w:t>
      </w:r>
    </w:p>
    <w:p w14:paraId="3A66E62E" w14:textId="037262E3" w:rsidR="004C03E6" w:rsidRPr="000F1897" w:rsidRDefault="004C03E6" w:rsidP="004C03E6">
      <w:pPr>
        <w:spacing w:before="240" w:after="240" w:line="312" w:lineRule="auto"/>
        <w:jc w:val="left"/>
        <w:rPr>
          <w:rFonts w:ascii="Arial Narrow" w:hAnsi="Arial Narrow" w:cs="Arial"/>
          <w:szCs w:val="22"/>
        </w:rPr>
      </w:pPr>
      <w:r w:rsidRPr="000F1897">
        <w:rPr>
          <w:rFonts w:ascii="Arial Narrow" w:hAnsi="Arial Narrow" w:cs="Arial"/>
          <w:szCs w:val="22"/>
          <w:vertAlign w:val="superscript"/>
        </w:rPr>
        <w:t>1</w:t>
      </w:r>
      <w:r w:rsidR="00A73D22" w:rsidRPr="000F1897">
        <w:rPr>
          <w:rFonts w:ascii="Arial Narrow" w:hAnsi="Arial Narrow" w:cs="Arial"/>
          <w:szCs w:val="22"/>
          <w:vertAlign w:val="superscript"/>
        </w:rPr>
        <w:t>7</w:t>
      </w:r>
      <w:r w:rsidRPr="000F1897">
        <w:rPr>
          <w:rFonts w:ascii="Arial Narrow" w:hAnsi="Arial Narrow" w:cs="Arial"/>
          <w:szCs w:val="22"/>
        </w:rPr>
        <w:t xml:space="preserve"> Hurtado de Barrera, J. (2010). El proyecto de investigación: Metodología de la investigación holística.</w:t>
      </w:r>
      <w:r w:rsidR="00A73D22" w:rsidRPr="000F1897">
        <w:rPr>
          <w:rFonts w:ascii="Arial Narrow" w:hAnsi="Arial Narrow" w:cs="Arial"/>
          <w:szCs w:val="22"/>
        </w:rPr>
        <w:t xml:space="preserve"> </w:t>
      </w:r>
    </w:p>
    <w:p w14:paraId="4BDB51BD" w14:textId="4AFE9783" w:rsidR="004C03E6" w:rsidRPr="000F1897" w:rsidRDefault="00FA3FAF" w:rsidP="00D03DF3">
      <w:pPr>
        <w:spacing w:before="240" w:after="240" w:line="312" w:lineRule="auto"/>
        <w:rPr>
          <w:rFonts w:ascii="Arial Narrow" w:hAnsi="Arial Narrow"/>
          <w:szCs w:val="22"/>
        </w:rPr>
      </w:pPr>
      <w:r w:rsidRPr="000F1897">
        <w:rPr>
          <w:rFonts w:ascii="Arial Narrow" w:hAnsi="Arial Narrow" w:cs="Arial"/>
          <w:szCs w:val="22"/>
          <w:vertAlign w:val="superscript"/>
        </w:rPr>
        <w:t>1</w:t>
      </w:r>
      <w:r w:rsidR="00A73D22" w:rsidRPr="000F1897">
        <w:rPr>
          <w:rFonts w:ascii="Arial Narrow" w:hAnsi="Arial Narrow" w:cs="Arial"/>
          <w:szCs w:val="22"/>
          <w:vertAlign w:val="superscript"/>
        </w:rPr>
        <w:t>8</w:t>
      </w:r>
      <w:r w:rsidRPr="000F1897">
        <w:rPr>
          <w:rFonts w:ascii="Arial Narrow" w:hAnsi="Arial Narrow" w:cs="Arial"/>
          <w:szCs w:val="22"/>
          <w:vertAlign w:val="superscript"/>
        </w:rPr>
        <w:t xml:space="preserve">. </w:t>
      </w:r>
      <w:r w:rsidRPr="000F1897">
        <w:rPr>
          <w:rFonts w:ascii="Arial Narrow" w:hAnsi="Arial Narrow"/>
          <w:szCs w:val="22"/>
        </w:rPr>
        <w:t xml:space="preserve">Energía solar fotovoltaica en instituciones educativas: caso de estudio ITM campus Robledo (2022). Carlos E. Aristizábal y Juan L. González. </w:t>
      </w:r>
      <w:hyperlink r:id="rId39" w:history="1">
        <w:r w:rsidRPr="000F1897">
          <w:rPr>
            <w:rStyle w:val="Hipervnculo"/>
            <w:rFonts w:ascii="Arial Narrow" w:hAnsi="Arial Narrow"/>
            <w:szCs w:val="22"/>
          </w:rPr>
          <w:t>https://revistas.udem.edu.co/index.php/economico/article/view/3612</w:t>
        </w:r>
      </w:hyperlink>
      <w:r w:rsidRPr="000F1897">
        <w:rPr>
          <w:rFonts w:ascii="Arial Narrow" w:hAnsi="Arial Narrow"/>
          <w:szCs w:val="22"/>
        </w:rPr>
        <w:t xml:space="preserve"> </w:t>
      </w:r>
    </w:p>
    <w:p w14:paraId="673F1107" w14:textId="77777777" w:rsidR="00562C44" w:rsidRDefault="00562C44" w:rsidP="00D03DF3">
      <w:pPr>
        <w:spacing w:before="240" w:after="240" w:line="312" w:lineRule="auto"/>
        <w:rPr>
          <w:szCs w:val="22"/>
          <w:lang w:val="es-ES_tradnl"/>
        </w:rPr>
        <w:sectPr w:rsidR="00562C44" w:rsidSect="00D03DF3">
          <w:headerReference w:type="default" r:id="rId40"/>
          <w:type w:val="oddPage"/>
          <w:pgSz w:w="11900" w:h="16840"/>
          <w:pgMar w:top="1440" w:right="1268" w:bottom="1440" w:left="1418" w:header="993" w:footer="708" w:gutter="0"/>
          <w:cols w:space="708"/>
          <w:docGrid w:linePitch="360"/>
        </w:sectPr>
      </w:pPr>
    </w:p>
    <w:p w14:paraId="34F27CAC" w14:textId="68DFA80E" w:rsidR="00AB2F64" w:rsidRPr="00630E0A" w:rsidRDefault="00AB2F64" w:rsidP="00D03DF3">
      <w:pPr>
        <w:spacing w:before="240" w:after="240" w:line="312" w:lineRule="auto"/>
        <w:rPr>
          <w:szCs w:val="22"/>
          <w:lang w:val="es-ES_tradnl"/>
        </w:rPr>
      </w:pPr>
    </w:p>
    <w:p w14:paraId="51649781" w14:textId="3D4DD2CF" w:rsidR="00AB2F64" w:rsidRPr="00B002B9" w:rsidRDefault="00AB2F64" w:rsidP="00AD740E">
      <w:pPr>
        <w:pStyle w:val="Ttulo1"/>
      </w:pPr>
      <w:bookmarkStart w:id="129" w:name="_Toc10209187"/>
      <w:bookmarkStart w:id="130" w:name="_Toc222410636"/>
      <w:bookmarkStart w:id="131" w:name="_Toc224220996"/>
      <w:r>
        <w:t>ANEXOS</w:t>
      </w:r>
      <w:bookmarkEnd w:id="129"/>
      <w:bookmarkEnd w:id="130"/>
      <w:bookmarkEnd w:id="131"/>
    </w:p>
    <w:p w14:paraId="113BEEE7" w14:textId="6D0DAF24" w:rsidR="00AB2F64" w:rsidRDefault="006676DD" w:rsidP="00AB2F64">
      <w:r w:rsidRPr="006676DD">
        <w:t>ESDESDIGPL-03 PLAN INSTITUCIONAL DE GESTION AMBIENTAL PIGA</w:t>
      </w:r>
      <w:r>
        <w:t xml:space="preserve"> </w:t>
      </w:r>
    </w:p>
    <w:p w14:paraId="1674F91D" w14:textId="77777777" w:rsidR="006676DD" w:rsidRDefault="006676DD" w:rsidP="00AB2F64"/>
    <w:p w14:paraId="758221AA" w14:textId="58098C74" w:rsidR="006676DD" w:rsidRDefault="006676DD" w:rsidP="00AB2F64">
      <w:r w:rsidRPr="006676DD">
        <w:t>ESDESOPSFO29 MATRIZ DE IDENTIFICACIÓN Y VALORACIÓN DE ASPECTOS E IMPACTOS AMBIENTALES 3.0.</w:t>
      </w:r>
      <w:r>
        <w:t xml:space="preserve"> </w:t>
      </w:r>
    </w:p>
    <w:p w14:paraId="3FACDF7E" w14:textId="77777777" w:rsidR="006676DD" w:rsidRDefault="006676DD" w:rsidP="00AB2F64"/>
    <w:p w14:paraId="11AB2B48" w14:textId="4ABDCECE" w:rsidR="006676DD" w:rsidRDefault="006676DD" w:rsidP="00AB2F64">
      <w:r w:rsidRPr="006676DD">
        <w:t xml:space="preserve">FACTURA ENERGÍA BOGOTÁ́. </w:t>
      </w:r>
    </w:p>
    <w:p w14:paraId="47560F5F" w14:textId="77777777" w:rsidR="00DD071E" w:rsidRDefault="00DD071E" w:rsidP="00D03DF3"/>
    <w:p w14:paraId="7B60DE67" w14:textId="77777777" w:rsidR="006676DD" w:rsidRDefault="006676DD" w:rsidP="00D03DF3"/>
    <w:sectPr w:rsidR="006676DD" w:rsidSect="00D03DF3">
      <w:headerReference w:type="default" r:id="rId41"/>
      <w:type w:val="oddPage"/>
      <w:pgSz w:w="11900" w:h="16840"/>
      <w:pgMar w:top="1440" w:right="1268" w:bottom="1440" w:left="1418"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37539" w14:textId="77777777" w:rsidR="00861EC2" w:rsidRDefault="00861EC2" w:rsidP="00131A14">
      <w:r>
        <w:separator/>
      </w:r>
    </w:p>
  </w:endnote>
  <w:endnote w:type="continuationSeparator" w:id="0">
    <w:p w14:paraId="07648FA4" w14:textId="77777777" w:rsidR="00861EC2" w:rsidRDefault="00861EC2" w:rsidP="0013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MT">
    <w:altName w:val="Arial"/>
    <w:panose1 w:val="020B0604020202020204"/>
    <w:charset w:val="01"/>
    <w:family w:val="swiss"/>
    <w:pitch w:val="variable"/>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single" w:sz="8" w:space="0" w:color="auto"/>
        <w:bottom w:val="none" w:sz="0" w:space="0" w:color="auto"/>
      </w:tblBorders>
      <w:tblLook w:val="0600" w:firstRow="0" w:lastRow="0" w:firstColumn="0" w:lastColumn="0" w:noHBand="1" w:noVBand="1"/>
    </w:tblPr>
    <w:tblGrid>
      <w:gridCol w:w="9214"/>
    </w:tblGrid>
    <w:tr w:rsidR="00DD071E" w:rsidRPr="00131A14" w14:paraId="7528932B" w14:textId="77777777" w:rsidTr="00203E36">
      <w:tc>
        <w:tcPr>
          <w:tcW w:w="5000" w:type="pct"/>
        </w:tcPr>
        <w:p w14:paraId="3503FDB3" w14:textId="28706908" w:rsidR="00DD071E" w:rsidRPr="00131A14" w:rsidRDefault="00DD071E" w:rsidP="00131A14">
          <w:pPr>
            <w:rPr>
              <w:rFonts w:cs="Arial"/>
              <w:color w:val="auto"/>
              <w:sz w:val="20"/>
              <w:szCs w:val="20"/>
            </w:rPr>
          </w:pPr>
          <w:r w:rsidRPr="00131A14">
            <w:rPr>
              <w:rFonts w:cs="Arial"/>
              <w:sz w:val="20"/>
              <w:szCs w:val="20"/>
            </w:rPr>
            <w:fldChar w:fldCharType="begin"/>
          </w:r>
          <w:r w:rsidRPr="00131A14">
            <w:rPr>
              <w:rFonts w:cs="Arial"/>
              <w:color w:val="auto"/>
              <w:sz w:val="20"/>
              <w:szCs w:val="20"/>
            </w:rPr>
            <w:instrText xml:space="preserve"> PAGE   \* MERGEFORMAT </w:instrText>
          </w:r>
          <w:r w:rsidRPr="00131A14">
            <w:rPr>
              <w:rFonts w:cs="Arial"/>
              <w:sz w:val="20"/>
              <w:szCs w:val="20"/>
            </w:rPr>
            <w:fldChar w:fldCharType="separate"/>
          </w:r>
          <w:r w:rsidR="009848F1">
            <w:rPr>
              <w:rFonts w:cs="Arial"/>
              <w:noProof/>
              <w:color w:val="auto"/>
              <w:sz w:val="20"/>
              <w:szCs w:val="20"/>
            </w:rPr>
            <w:t>12</w:t>
          </w:r>
          <w:r w:rsidRPr="00131A14">
            <w:rPr>
              <w:rFonts w:cs="Arial"/>
              <w:sz w:val="20"/>
              <w:szCs w:val="20"/>
            </w:rPr>
            <w:fldChar w:fldCharType="end"/>
          </w:r>
          <w:r>
            <w:rPr>
              <w:rFonts w:cs="Arial"/>
              <w:color w:val="auto"/>
              <w:sz w:val="20"/>
              <w:szCs w:val="20"/>
            </w:rPr>
            <w:t xml:space="preserve">                                       </w:t>
          </w:r>
          <w:r w:rsidR="00203E36">
            <w:rPr>
              <w:rFonts w:cs="Arial"/>
              <w:color w:val="auto"/>
              <w:sz w:val="20"/>
              <w:szCs w:val="20"/>
            </w:rPr>
            <w:t xml:space="preserve">                             </w:t>
          </w:r>
          <w:r>
            <w:rPr>
              <w:rFonts w:cs="Arial"/>
              <w:color w:val="auto"/>
              <w:sz w:val="20"/>
              <w:szCs w:val="20"/>
            </w:rPr>
            <w:t xml:space="preserve">                                       </w:t>
          </w:r>
          <w:r w:rsidR="00203E36">
            <w:rPr>
              <w:rFonts w:cs="Arial"/>
              <w:color w:val="auto"/>
              <w:sz w:val="20"/>
              <w:szCs w:val="20"/>
            </w:rPr>
            <w:t xml:space="preserve">                 </w:t>
          </w:r>
          <w:r>
            <w:rPr>
              <w:rFonts w:cs="Arial"/>
              <w:color w:val="auto"/>
              <w:sz w:val="20"/>
              <w:szCs w:val="20"/>
            </w:rPr>
            <w:t xml:space="preserve">         </w:t>
          </w:r>
          <w:r>
            <w:rPr>
              <w:b/>
              <w:noProof/>
              <w:lang w:val="en-US" w:eastAsia="en-US"/>
            </w:rPr>
            <w:drawing>
              <wp:inline distT="0" distB="0" distL="0" distR="0" wp14:anchorId="1771623E" wp14:editId="73D29333">
                <wp:extent cx="951865" cy="75565"/>
                <wp:effectExtent l="0" t="0" r="0" b="63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865" cy="75565"/>
                        </a:xfrm>
                        <a:prstGeom prst="rect">
                          <a:avLst/>
                        </a:prstGeom>
                        <a:noFill/>
                        <a:ln>
                          <a:noFill/>
                        </a:ln>
                      </pic:spPr>
                    </pic:pic>
                  </a:graphicData>
                </a:graphic>
              </wp:inline>
            </w:drawing>
          </w:r>
        </w:p>
      </w:tc>
    </w:tr>
  </w:tbl>
  <w:p w14:paraId="30A2BBFA" w14:textId="77777777" w:rsidR="00DD071E" w:rsidRDefault="00DD071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single" w:sz="8" w:space="0" w:color="auto"/>
        <w:bottom w:val="none" w:sz="0" w:space="0" w:color="auto"/>
      </w:tblBorders>
      <w:tblLook w:val="0600" w:firstRow="0" w:lastRow="0" w:firstColumn="0" w:lastColumn="0" w:noHBand="1" w:noVBand="1"/>
    </w:tblPr>
    <w:tblGrid>
      <w:gridCol w:w="9214"/>
    </w:tblGrid>
    <w:tr w:rsidR="00DD071E" w:rsidRPr="00131A14" w14:paraId="03718597" w14:textId="77777777" w:rsidTr="00203E36">
      <w:tc>
        <w:tcPr>
          <w:tcW w:w="5000" w:type="pct"/>
        </w:tcPr>
        <w:p w14:paraId="4C521161" w14:textId="14BB1D4E" w:rsidR="00DD071E" w:rsidRPr="00131A14" w:rsidRDefault="00DD071E" w:rsidP="00131A14">
          <w:pPr>
            <w:jc w:val="right"/>
            <w:rPr>
              <w:rFonts w:cs="Arial"/>
              <w:color w:val="auto"/>
              <w:sz w:val="20"/>
              <w:szCs w:val="20"/>
            </w:rPr>
          </w:pPr>
          <w:r>
            <w:rPr>
              <w:b/>
              <w:noProof/>
              <w:lang w:val="en-US" w:eastAsia="en-US"/>
            </w:rPr>
            <w:drawing>
              <wp:inline distT="0" distB="0" distL="0" distR="0" wp14:anchorId="706611F2" wp14:editId="16CB6C06">
                <wp:extent cx="951865" cy="75565"/>
                <wp:effectExtent l="0" t="0" r="0" b="63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865" cy="75565"/>
                        </a:xfrm>
                        <a:prstGeom prst="rect">
                          <a:avLst/>
                        </a:prstGeom>
                        <a:noFill/>
                        <a:ln>
                          <a:noFill/>
                        </a:ln>
                      </pic:spPr>
                    </pic:pic>
                  </a:graphicData>
                </a:graphic>
              </wp:inline>
            </w:drawing>
          </w:r>
          <w:r>
            <w:rPr>
              <w:rFonts w:cs="Arial"/>
              <w:color w:val="auto"/>
              <w:sz w:val="20"/>
              <w:szCs w:val="20"/>
            </w:rPr>
            <w:t xml:space="preserve">    </w:t>
          </w:r>
          <w:r w:rsidR="00203E36">
            <w:rPr>
              <w:rFonts w:cs="Arial"/>
              <w:color w:val="auto"/>
              <w:sz w:val="20"/>
              <w:szCs w:val="20"/>
            </w:rPr>
            <w:t xml:space="preserve">               </w:t>
          </w:r>
          <w:r>
            <w:rPr>
              <w:rFonts w:cs="Arial"/>
              <w:color w:val="auto"/>
              <w:sz w:val="20"/>
              <w:szCs w:val="20"/>
            </w:rPr>
            <w:t xml:space="preserve">                                                                                                                  </w:t>
          </w:r>
          <w:r w:rsidRPr="00131A14">
            <w:rPr>
              <w:rFonts w:cs="Arial"/>
              <w:sz w:val="20"/>
              <w:szCs w:val="20"/>
            </w:rPr>
            <w:fldChar w:fldCharType="begin"/>
          </w:r>
          <w:r w:rsidRPr="00131A14">
            <w:rPr>
              <w:rFonts w:cs="Arial"/>
              <w:color w:val="auto"/>
              <w:sz w:val="20"/>
              <w:szCs w:val="20"/>
            </w:rPr>
            <w:instrText xml:space="preserve"> PAGE   \* MERGEFORMAT </w:instrText>
          </w:r>
          <w:r w:rsidRPr="00131A14">
            <w:rPr>
              <w:rFonts w:cs="Arial"/>
              <w:sz w:val="20"/>
              <w:szCs w:val="20"/>
            </w:rPr>
            <w:fldChar w:fldCharType="separate"/>
          </w:r>
          <w:r w:rsidR="009848F1">
            <w:rPr>
              <w:rFonts w:cs="Arial"/>
              <w:noProof/>
              <w:color w:val="auto"/>
              <w:sz w:val="20"/>
              <w:szCs w:val="20"/>
            </w:rPr>
            <w:t>7</w:t>
          </w:r>
          <w:r w:rsidRPr="00131A14">
            <w:rPr>
              <w:rFonts w:cs="Arial"/>
              <w:sz w:val="20"/>
              <w:szCs w:val="20"/>
            </w:rPr>
            <w:fldChar w:fldCharType="end"/>
          </w:r>
        </w:p>
      </w:tc>
    </w:tr>
  </w:tbl>
  <w:p w14:paraId="351EB30B" w14:textId="77777777" w:rsidR="00DD071E" w:rsidRDefault="00DD07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F9049" w14:textId="77777777" w:rsidR="00861EC2" w:rsidRDefault="00861EC2" w:rsidP="00131A14">
      <w:r>
        <w:separator/>
      </w:r>
    </w:p>
  </w:footnote>
  <w:footnote w:type="continuationSeparator" w:id="0">
    <w:p w14:paraId="695D27FE" w14:textId="77777777" w:rsidR="00861EC2" w:rsidRDefault="00861EC2" w:rsidP="00131A14">
      <w:r>
        <w:continuationSeparator/>
      </w:r>
    </w:p>
  </w:footnote>
  <w:footnote w:id="1">
    <w:p w14:paraId="2921B048" w14:textId="7C5497EE" w:rsidR="00B41411" w:rsidRDefault="00B41411" w:rsidP="00B41411">
      <w:pPr>
        <w:pStyle w:val="Textonotapie"/>
      </w:pPr>
    </w:p>
  </w:footnote>
  <w:footnote w:id="2">
    <w:p w14:paraId="0C747760" w14:textId="4120528B" w:rsidR="00B41411" w:rsidRDefault="00B41411" w:rsidP="00B41411">
      <w:pPr>
        <w:pStyle w:val="Textonotapie"/>
      </w:pPr>
    </w:p>
  </w:footnote>
  <w:footnote w:id="3">
    <w:p w14:paraId="6B1460B5" w14:textId="62627E71" w:rsidR="00B41411" w:rsidRDefault="00B41411" w:rsidP="00B41411">
      <w:pPr>
        <w:pStyle w:val="Textonotapie"/>
      </w:pPr>
    </w:p>
  </w:footnote>
  <w:footnote w:id="4">
    <w:p w14:paraId="2B60AA33" w14:textId="0E8887EF" w:rsidR="00B41411" w:rsidRDefault="00B41411" w:rsidP="00B41411">
      <w:pPr>
        <w:pStyle w:val="Textonotapie"/>
      </w:pPr>
      <w:r>
        <w:t xml:space="preserve"> </w:t>
      </w:r>
    </w:p>
  </w:footnote>
  <w:footnote w:id="5">
    <w:p w14:paraId="3DF8CFB6" w14:textId="7DAC1848" w:rsidR="00B41411" w:rsidRDefault="00B41411" w:rsidP="00B41411">
      <w:pPr>
        <w:pStyle w:val="Textonotapie"/>
      </w:pPr>
      <w:r>
        <w:t xml:space="preserve"> </w:t>
      </w:r>
    </w:p>
  </w:footnote>
  <w:footnote w:id="6">
    <w:p w14:paraId="0D45415A" w14:textId="324A12E3" w:rsidR="00B41411" w:rsidRDefault="00B41411" w:rsidP="00B41411">
      <w:pPr>
        <w:pStyle w:val="Textonotapie"/>
      </w:pPr>
    </w:p>
  </w:footnote>
  <w:footnote w:id="7">
    <w:p w14:paraId="62A95BEE" w14:textId="77777777" w:rsidR="00B41411" w:rsidRDefault="00B41411" w:rsidP="00B41411">
      <w:pPr>
        <w:pStyle w:val="Textonotapie"/>
      </w:pPr>
    </w:p>
  </w:footnote>
  <w:footnote w:id="8">
    <w:p w14:paraId="1638A2BD" w14:textId="33E67A1C" w:rsidR="00B41411" w:rsidRDefault="00B41411" w:rsidP="00B41411">
      <w:pPr>
        <w:pStyle w:val="Textonotapie"/>
      </w:pPr>
    </w:p>
  </w:footnote>
  <w:footnote w:id="9">
    <w:p w14:paraId="15C7E802" w14:textId="00043FC6" w:rsidR="00B41411" w:rsidRDefault="00B41411" w:rsidP="00B41411">
      <w:pPr>
        <w:pStyle w:val="Textonotapie"/>
      </w:pPr>
    </w:p>
  </w:footnote>
  <w:footnote w:id="10">
    <w:p w14:paraId="16FCF7FA" w14:textId="19B844FC" w:rsidR="001B38D7" w:rsidRDefault="001B38D7">
      <w:pPr>
        <w:pStyle w:val="Textonotapie"/>
      </w:pPr>
    </w:p>
  </w:footnote>
  <w:footnote w:id="11">
    <w:p w14:paraId="4C9207AE" w14:textId="068B7803" w:rsidR="00AE4885" w:rsidRDefault="00AE4885" w:rsidP="00AE4885">
      <w:pPr>
        <w:pStyle w:val="Textonotapie"/>
      </w:pPr>
    </w:p>
  </w:footnote>
  <w:footnote w:id="12">
    <w:p w14:paraId="7DAC0E88" w14:textId="26177115" w:rsidR="008333E0" w:rsidRDefault="008333E0">
      <w:pPr>
        <w:pStyle w:val="Textonotapie"/>
      </w:pPr>
    </w:p>
  </w:footnote>
  <w:footnote w:id="13">
    <w:p w14:paraId="3DD77060" w14:textId="5AAAB09C" w:rsidR="009B2DC1" w:rsidRDefault="009B2DC1">
      <w:pPr>
        <w:pStyle w:val="Textonotapie"/>
      </w:pPr>
    </w:p>
  </w:footnote>
  <w:footnote w:id="14">
    <w:p w14:paraId="790AFF39" w14:textId="07905F14" w:rsidR="00DB7834" w:rsidRDefault="00DB7834">
      <w:pPr>
        <w:pStyle w:val="Textonotapie"/>
      </w:pPr>
    </w:p>
  </w:footnote>
  <w:footnote w:id="15">
    <w:p w14:paraId="32751692" w14:textId="37569B9E" w:rsidR="00B41411" w:rsidRDefault="00B41411" w:rsidP="00B41411">
      <w:pPr>
        <w:pStyle w:val="Textonotapie"/>
      </w:pPr>
    </w:p>
  </w:footnote>
  <w:footnote w:id="16">
    <w:p w14:paraId="50EFB19C" w14:textId="2180D000" w:rsidR="00B41411" w:rsidRDefault="00B41411" w:rsidP="00B41411">
      <w:pPr>
        <w:pStyle w:val="Textonotapie"/>
      </w:pPr>
    </w:p>
  </w:footnote>
  <w:footnote w:id="17">
    <w:p w14:paraId="167D8DF5" w14:textId="77777777" w:rsidR="00B41411" w:rsidRDefault="00B41411" w:rsidP="00B41411">
      <w:pPr>
        <w:pStyle w:val="Textonotapie"/>
      </w:pPr>
      <w:r>
        <w:rPr>
          <w:rStyle w:val="Refdenotaalpie"/>
        </w:rPr>
        <w:footnoteRef/>
      </w:r>
      <w:r>
        <w:t xml:space="preserve"> </w:t>
      </w:r>
      <w:r w:rsidRPr="000D31BA">
        <w:t>Sierra Bravo, R. (2001). Técnicas de investigación social: Teoría y ejercicios (14a 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2C0F" w14:textId="77777777" w:rsidR="00DD071E" w:rsidRPr="00031ABE" w:rsidRDefault="00DD071E" w:rsidP="00031ABE">
    <w:pPr>
      <w:pStyle w:val="Encabezado"/>
      <w:rPr>
        <w:lang w:val="es-C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72DA" w14:textId="77777777" w:rsidR="00DD071E" w:rsidRPr="00D7325A" w:rsidRDefault="00DD071E">
    <w:pPr>
      <w:pStyle w:val="Encabezado"/>
      <w:rPr>
        <w:lang w:val="es-CO"/>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AA30" w14:textId="77777777" w:rsidR="00DD071E" w:rsidRPr="00D7325A" w:rsidRDefault="00DD071E">
    <w:pPr>
      <w:pStyle w:val="Encabezado"/>
      <w:rPr>
        <w:lang w:val="es-CO"/>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AB2F64" w14:paraId="05BCE11E" w14:textId="77777777" w:rsidTr="00131A14">
      <w:tc>
        <w:tcPr>
          <w:tcW w:w="5000" w:type="pct"/>
        </w:tcPr>
        <w:p w14:paraId="10AADBBF" w14:textId="3D9B4E6F" w:rsidR="00AB2F64" w:rsidRPr="00131A14" w:rsidRDefault="00AB2F64" w:rsidP="00131A14">
          <w:pPr>
            <w:jc w:val="right"/>
            <w:rPr>
              <w:rFonts w:cs="Arial"/>
              <w:color w:val="auto"/>
              <w:sz w:val="20"/>
              <w:szCs w:val="20"/>
            </w:rPr>
          </w:pPr>
          <w:r>
            <w:rPr>
              <w:rFonts w:cs="Arial"/>
              <w:color w:val="auto"/>
              <w:sz w:val="20"/>
              <w:szCs w:val="20"/>
            </w:rPr>
            <w:t>Anexos</w:t>
          </w:r>
        </w:p>
      </w:tc>
    </w:tr>
  </w:tbl>
  <w:p w14:paraId="3A14EE40" w14:textId="77777777" w:rsidR="00AB2F64" w:rsidRDefault="00AB2F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DD071E" w14:paraId="58CDFF17" w14:textId="77777777" w:rsidTr="00131A14">
      <w:tc>
        <w:tcPr>
          <w:tcW w:w="5000" w:type="pct"/>
        </w:tcPr>
        <w:p w14:paraId="0718ADBE" w14:textId="77777777" w:rsidR="00DD071E" w:rsidRPr="00131A14" w:rsidRDefault="00DD071E" w:rsidP="00131A14">
          <w:pPr>
            <w:jc w:val="right"/>
            <w:rPr>
              <w:rFonts w:cs="Arial"/>
              <w:color w:val="auto"/>
              <w:sz w:val="20"/>
              <w:szCs w:val="20"/>
            </w:rPr>
          </w:pPr>
          <w:r>
            <w:rPr>
              <w:rFonts w:cs="Arial"/>
              <w:color w:val="auto"/>
              <w:sz w:val="20"/>
              <w:szCs w:val="20"/>
            </w:rPr>
            <w:t>Introducción</w:t>
          </w:r>
        </w:p>
      </w:tc>
    </w:tr>
  </w:tbl>
  <w:p w14:paraId="71C00C3A" w14:textId="77777777" w:rsidR="00DD071E" w:rsidRDefault="00DD071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8709F" w14:textId="77777777" w:rsidR="00DD071E" w:rsidRPr="00031ABE" w:rsidRDefault="00DD071E" w:rsidP="00031AB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1173" w14:textId="77777777" w:rsidR="00825B8A" w:rsidRPr="00031ABE" w:rsidRDefault="00825B8A" w:rsidP="00031ABE">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D10A" w14:textId="77777777" w:rsidR="00DD071E" w:rsidRPr="00031ABE" w:rsidRDefault="00DD071E">
    <w:pPr>
      <w:pStyle w:val="Encabezado"/>
      <w:rPr>
        <w:lang w:val="es-C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6670" w14:textId="77777777" w:rsidR="00DD071E" w:rsidRPr="00031ABE" w:rsidRDefault="00DD071E" w:rsidP="00031ABE">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84EE" w14:textId="77777777" w:rsidR="00DD071E" w:rsidRPr="00031ABE" w:rsidRDefault="00DD071E">
    <w:pPr>
      <w:pStyle w:val="Encabezado"/>
      <w:rPr>
        <w:lang w:val="es-C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532F" w14:textId="77777777" w:rsidR="00DD071E" w:rsidRPr="00031ABE" w:rsidRDefault="00DD071E">
    <w:pPr>
      <w:pStyle w:val="Encabezado"/>
      <w:rPr>
        <w:lang w:val="es-C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E2B0" w14:textId="77777777" w:rsidR="00DD071E" w:rsidRPr="00D7325A" w:rsidRDefault="00DD071E">
    <w:pPr>
      <w:pStyle w:val="Encabezado"/>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0F7"/>
    <w:multiLevelType w:val="multilevel"/>
    <w:tmpl w:val="516E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A3F34"/>
    <w:multiLevelType w:val="hybridMultilevel"/>
    <w:tmpl w:val="BB74D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62799"/>
    <w:multiLevelType w:val="multilevel"/>
    <w:tmpl w:val="A3940E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E2FF8"/>
    <w:multiLevelType w:val="multilevel"/>
    <w:tmpl w:val="D15C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0F12D8"/>
    <w:multiLevelType w:val="multilevel"/>
    <w:tmpl w:val="6F68666C"/>
    <w:lvl w:ilvl="0">
      <w:start w:val="1"/>
      <w:numFmt w:val="decimal"/>
      <w:lvlText w:val="%1."/>
      <w:lvlJc w:val="left"/>
      <w:pPr>
        <w:ind w:left="432" w:hanging="432"/>
      </w:pPr>
      <w:rPr>
        <w:rFonts w:ascii="Arial" w:eastAsiaTheme="majorEastAsia" w:hAnsi="Arial" w:cs="Arial"/>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0EE05837"/>
    <w:multiLevelType w:val="multilevel"/>
    <w:tmpl w:val="E0B40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F1882"/>
    <w:multiLevelType w:val="multilevel"/>
    <w:tmpl w:val="EA4E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C7105"/>
    <w:multiLevelType w:val="multilevel"/>
    <w:tmpl w:val="14DEE172"/>
    <w:lvl w:ilvl="0">
      <w:start w:val="1"/>
      <w:numFmt w:val="decimal"/>
      <w:pStyle w:val="Ttulo1"/>
      <w:lvlText w:val="%1."/>
      <w:lvlJc w:val="left"/>
      <w:pPr>
        <w:ind w:left="720" w:hanging="360"/>
      </w:p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pStyle w:val="Ttu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7165A1"/>
    <w:multiLevelType w:val="multilevel"/>
    <w:tmpl w:val="5F64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81F5B"/>
    <w:multiLevelType w:val="hybridMultilevel"/>
    <w:tmpl w:val="205A5DDE"/>
    <w:lvl w:ilvl="0" w:tplc="F362C12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FB52231"/>
    <w:multiLevelType w:val="multilevel"/>
    <w:tmpl w:val="B6C4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10F23"/>
    <w:multiLevelType w:val="multilevel"/>
    <w:tmpl w:val="9D16CF1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3E2796"/>
    <w:multiLevelType w:val="multilevel"/>
    <w:tmpl w:val="CD444A5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9C64CE"/>
    <w:multiLevelType w:val="hybridMultilevel"/>
    <w:tmpl w:val="6002A8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7BD7EF4"/>
    <w:multiLevelType w:val="multilevel"/>
    <w:tmpl w:val="461AD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93860"/>
    <w:multiLevelType w:val="multilevel"/>
    <w:tmpl w:val="3B8004B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A2582E"/>
    <w:multiLevelType w:val="hybridMultilevel"/>
    <w:tmpl w:val="344A54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05E2A8B"/>
    <w:multiLevelType w:val="multilevel"/>
    <w:tmpl w:val="271CB0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F04BE7"/>
    <w:multiLevelType w:val="hybridMultilevel"/>
    <w:tmpl w:val="5F4E90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28B0F40"/>
    <w:multiLevelType w:val="multilevel"/>
    <w:tmpl w:val="7FAA0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0C25DA"/>
    <w:multiLevelType w:val="multilevel"/>
    <w:tmpl w:val="85F0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AB221D"/>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38136C3"/>
    <w:multiLevelType w:val="multilevel"/>
    <w:tmpl w:val="11CAE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005277"/>
    <w:multiLevelType w:val="multilevel"/>
    <w:tmpl w:val="B3182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5905E8"/>
    <w:multiLevelType w:val="multilevel"/>
    <w:tmpl w:val="0E1CB7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9C6385"/>
    <w:multiLevelType w:val="multilevel"/>
    <w:tmpl w:val="4A68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FE10CF"/>
    <w:multiLevelType w:val="multilevel"/>
    <w:tmpl w:val="0C2A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CB3A3D"/>
    <w:multiLevelType w:val="hybridMultilevel"/>
    <w:tmpl w:val="49B05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65523">
    <w:abstractNumId w:val="4"/>
  </w:num>
  <w:num w:numId="2" w16cid:durableId="840126573">
    <w:abstractNumId w:val="21"/>
  </w:num>
  <w:num w:numId="3" w16cid:durableId="391775337">
    <w:abstractNumId w:val="4"/>
  </w:num>
  <w:num w:numId="4" w16cid:durableId="919482329">
    <w:abstractNumId w:val="27"/>
  </w:num>
  <w:num w:numId="5" w16cid:durableId="1453785331">
    <w:abstractNumId w:val="1"/>
  </w:num>
  <w:num w:numId="6" w16cid:durableId="1569026624">
    <w:abstractNumId w:val="19"/>
  </w:num>
  <w:num w:numId="7" w16cid:durableId="309944446">
    <w:abstractNumId w:val="2"/>
  </w:num>
  <w:num w:numId="8" w16cid:durableId="1647585129">
    <w:abstractNumId w:val="23"/>
  </w:num>
  <w:num w:numId="9" w16cid:durableId="1778137804">
    <w:abstractNumId w:val="25"/>
  </w:num>
  <w:num w:numId="10" w16cid:durableId="210306722">
    <w:abstractNumId w:val="22"/>
  </w:num>
  <w:num w:numId="11" w16cid:durableId="419109500">
    <w:abstractNumId w:val="14"/>
  </w:num>
  <w:num w:numId="12" w16cid:durableId="1864048538">
    <w:abstractNumId w:val="15"/>
  </w:num>
  <w:num w:numId="13" w16cid:durableId="882208144">
    <w:abstractNumId w:val="8"/>
  </w:num>
  <w:num w:numId="14" w16cid:durableId="779908642">
    <w:abstractNumId w:val="5"/>
  </w:num>
  <w:num w:numId="15" w16cid:durableId="113449148">
    <w:abstractNumId w:val="26"/>
  </w:num>
  <w:num w:numId="16" w16cid:durableId="2107338345">
    <w:abstractNumId w:val="3"/>
  </w:num>
  <w:num w:numId="17" w16cid:durableId="421530081">
    <w:abstractNumId w:val="13"/>
  </w:num>
  <w:num w:numId="18" w16cid:durableId="1777943413">
    <w:abstractNumId w:val="10"/>
  </w:num>
  <w:num w:numId="19" w16cid:durableId="225722417">
    <w:abstractNumId w:val="6"/>
  </w:num>
  <w:num w:numId="20" w16cid:durableId="1832526687">
    <w:abstractNumId w:val="24"/>
  </w:num>
  <w:num w:numId="21" w16cid:durableId="1735932311">
    <w:abstractNumId w:val="11"/>
  </w:num>
  <w:num w:numId="22" w16cid:durableId="792865222">
    <w:abstractNumId w:val="17"/>
  </w:num>
  <w:num w:numId="23" w16cid:durableId="1471556134">
    <w:abstractNumId w:val="11"/>
    <w:lvlOverride w:ilvl="0">
      <w:startOverride w:val="4"/>
    </w:lvlOverride>
    <w:lvlOverride w:ilvl="1">
      <w:startOverride w:val="2"/>
    </w:lvlOverride>
  </w:num>
  <w:num w:numId="24" w16cid:durableId="824126427">
    <w:abstractNumId w:val="9"/>
  </w:num>
  <w:num w:numId="25" w16cid:durableId="1695031529">
    <w:abstractNumId w:val="0"/>
  </w:num>
  <w:num w:numId="26" w16cid:durableId="1232038946">
    <w:abstractNumId w:val="12"/>
  </w:num>
  <w:num w:numId="27" w16cid:durableId="19436828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153106">
    <w:abstractNumId w:val="16"/>
  </w:num>
  <w:num w:numId="29" w16cid:durableId="1726487695">
    <w:abstractNumId w:val="18"/>
  </w:num>
  <w:num w:numId="30" w16cid:durableId="255215762">
    <w:abstractNumId w:val="20"/>
  </w:num>
  <w:num w:numId="31" w16cid:durableId="14460718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3C"/>
    <w:rsid w:val="00031ABE"/>
    <w:rsid w:val="00036FDB"/>
    <w:rsid w:val="000506BD"/>
    <w:rsid w:val="000575D7"/>
    <w:rsid w:val="00061D5C"/>
    <w:rsid w:val="00067F6F"/>
    <w:rsid w:val="00071F86"/>
    <w:rsid w:val="000A5EF1"/>
    <w:rsid w:val="000D60D5"/>
    <w:rsid w:val="000F1897"/>
    <w:rsid w:val="00131A14"/>
    <w:rsid w:val="00150419"/>
    <w:rsid w:val="00164E45"/>
    <w:rsid w:val="0019336E"/>
    <w:rsid w:val="00193F15"/>
    <w:rsid w:val="001B38D7"/>
    <w:rsid w:val="00200989"/>
    <w:rsid w:val="002013A9"/>
    <w:rsid w:val="00203E36"/>
    <w:rsid w:val="0021343C"/>
    <w:rsid w:val="0022088F"/>
    <w:rsid w:val="00224FD0"/>
    <w:rsid w:val="00241058"/>
    <w:rsid w:val="00255815"/>
    <w:rsid w:val="002949B6"/>
    <w:rsid w:val="002C05DE"/>
    <w:rsid w:val="002C3BDE"/>
    <w:rsid w:val="002E0C1D"/>
    <w:rsid w:val="00352C99"/>
    <w:rsid w:val="00372DCF"/>
    <w:rsid w:val="003A0498"/>
    <w:rsid w:val="003A651D"/>
    <w:rsid w:val="003E2BE1"/>
    <w:rsid w:val="003E3ABB"/>
    <w:rsid w:val="00427FEC"/>
    <w:rsid w:val="00436E3F"/>
    <w:rsid w:val="004515EB"/>
    <w:rsid w:val="00495274"/>
    <w:rsid w:val="004B32F1"/>
    <w:rsid w:val="004C03B7"/>
    <w:rsid w:val="004C03E6"/>
    <w:rsid w:val="004C0C13"/>
    <w:rsid w:val="004C2601"/>
    <w:rsid w:val="004C60FB"/>
    <w:rsid w:val="004F7A08"/>
    <w:rsid w:val="00505F6D"/>
    <w:rsid w:val="00531316"/>
    <w:rsid w:val="00561DAA"/>
    <w:rsid w:val="00562C44"/>
    <w:rsid w:val="00580B33"/>
    <w:rsid w:val="00591B8F"/>
    <w:rsid w:val="005B6A15"/>
    <w:rsid w:val="005D126F"/>
    <w:rsid w:val="005D6A41"/>
    <w:rsid w:val="005F35B8"/>
    <w:rsid w:val="00611B46"/>
    <w:rsid w:val="00630E0A"/>
    <w:rsid w:val="00645CA0"/>
    <w:rsid w:val="006516C2"/>
    <w:rsid w:val="006574EA"/>
    <w:rsid w:val="006676DD"/>
    <w:rsid w:val="0067627D"/>
    <w:rsid w:val="006A5F41"/>
    <w:rsid w:val="006B1C63"/>
    <w:rsid w:val="00706886"/>
    <w:rsid w:val="00724A54"/>
    <w:rsid w:val="007649B2"/>
    <w:rsid w:val="007B7671"/>
    <w:rsid w:val="007D0FF9"/>
    <w:rsid w:val="00801B67"/>
    <w:rsid w:val="00812582"/>
    <w:rsid w:val="008214B3"/>
    <w:rsid w:val="00825B8A"/>
    <w:rsid w:val="008333E0"/>
    <w:rsid w:val="00861EC2"/>
    <w:rsid w:val="00876E66"/>
    <w:rsid w:val="008A5072"/>
    <w:rsid w:val="008D7AF0"/>
    <w:rsid w:val="0090349C"/>
    <w:rsid w:val="009141F9"/>
    <w:rsid w:val="0091543A"/>
    <w:rsid w:val="00926F24"/>
    <w:rsid w:val="0094317B"/>
    <w:rsid w:val="0095247C"/>
    <w:rsid w:val="0097064D"/>
    <w:rsid w:val="009848F1"/>
    <w:rsid w:val="00990331"/>
    <w:rsid w:val="009B2DC1"/>
    <w:rsid w:val="009D10BD"/>
    <w:rsid w:val="009D27D9"/>
    <w:rsid w:val="009E6DFC"/>
    <w:rsid w:val="00A07511"/>
    <w:rsid w:val="00A51525"/>
    <w:rsid w:val="00A55D5F"/>
    <w:rsid w:val="00A73D22"/>
    <w:rsid w:val="00AB2F64"/>
    <w:rsid w:val="00AD740E"/>
    <w:rsid w:val="00AE4885"/>
    <w:rsid w:val="00B05021"/>
    <w:rsid w:val="00B41411"/>
    <w:rsid w:val="00B461B1"/>
    <w:rsid w:val="00B51F04"/>
    <w:rsid w:val="00B86410"/>
    <w:rsid w:val="00BA419A"/>
    <w:rsid w:val="00BA427B"/>
    <w:rsid w:val="00BC0569"/>
    <w:rsid w:val="00BD083B"/>
    <w:rsid w:val="00BF6D65"/>
    <w:rsid w:val="00C13B5B"/>
    <w:rsid w:val="00C6015B"/>
    <w:rsid w:val="00CB5B15"/>
    <w:rsid w:val="00CD3FC5"/>
    <w:rsid w:val="00D03DF3"/>
    <w:rsid w:val="00D14B71"/>
    <w:rsid w:val="00D61B81"/>
    <w:rsid w:val="00D7325A"/>
    <w:rsid w:val="00D76649"/>
    <w:rsid w:val="00DA5039"/>
    <w:rsid w:val="00DB7834"/>
    <w:rsid w:val="00DB7CD8"/>
    <w:rsid w:val="00DD071E"/>
    <w:rsid w:val="00DE456E"/>
    <w:rsid w:val="00E06B4E"/>
    <w:rsid w:val="00E32820"/>
    <w:rsid w:val="00E41E80"/>
    <w:rsid w:val="00F06F3C"/>
    <w:rsid w:val="00F27954"/>
    <w:rsid w:val="00F33CBD"/>
    <w:rsid w:val="00F42630"/>
    <w:rsid w:val="00F82000"/>
    <w:rsid w:val="00FA3FAF"/>
    <w:rsid w:val="00FA7305"/>
    <w:rsid w:val="00FB6AC7"/>
    <w:rsid w:val="00FF774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C442BD"/>
  <w14:defaultImageDpi w14:val="300"/>
  <w15:docId w15:val="{AA3BC834-29CB-4353-9DE4-F4899CBC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F04"/>
    <w:pPr>
      <w:spacing w:line="360" w:lineRule="auto"/>
      <w:jc w:val="both"/>
    </w:pPr>
    <w:rPr>
      <w:rFonts w:ascii="Arial" w:eastAsia="Times New Roman" w:hAnsi="Arial" w:cs="Times New Roman"/>
      <w:sz w:val="22"/>
      <w:lang w:val="es-ES" w:eastAsia="es-ES"/>
    </w:rPr>
  </w:style>
  <w:style w:type="paragraph" w:styleId="Ttulo1">
    <w:name w:val="heading 1"/>
    <w:basedOn w:val="Normal"/>
    <w:next w:val="Normal"/>
    <w:link w:val="Ttulo1Car"/>
    <w:autoRedefine/>
    <w:uiPriority w:val="9"/>
    <w:qFormat/>
    <w:rsid w:val="00AD740E"/>
    <w:pPr>
      <w:keepNext/>
      <w:keepLines/>
      <w:numPr>
        <w:numId w:val="31"/>
      </w:numPr>
      <w:spacing w:before="240" w:after="240" w:line="312" w:lineRule="auto"/>
      <w:outlineLvl w:val="0"/>
    </w:pPr>
    <w:rPr>
      <w:rFonts w:eastAsiaTheme="majorEastAsia" w:cs="Arial"/>
      <w:b/>
      <w:bCs/>
      <w:caps/>
      <w:sz w:val="24"/>
      <w:szCs w:val="28"/>
    </w:rPr>
  </w:style>
  <w:style w:type="paragraph" w:styleId="Ttulo2">
    <w:name w:val="heading 2"/>
    <w:basedOn w:val="Normal"/>
    <w:next w:val="Normal"/>
    <w:link w:val="Ttulo2Car"/>
    <w:autoRedefine/>
    <w:uiPriority w:val="9"/>
    <w:unhideWhenUsed/>
    <w:qFormat/>
    <w:rsid w:val="00AD740E"/>
    <w:pPr>
      <w:keepNext/>
      <w:keepLines/>
      <w:numPr>
        <w:ilvl w:val="1"/>
        <w:numId w:val="31"/>
      </w:numPr>
      <w:spacing w:before="200"/>
      <w:outlineLvl w:val="1"/>
    </w:pPr>
    <w:rPr>
      <w:rFonts w:eastAsiaTheme="majorEastAsia" w:cstheme="majorBidi"/>
      <w:b/>
      <w:bCs/>
      <w:caps/>
      <w:szCs w:val="26"/>
    </w:rPr>
  </w:style>
  <w:style w:type="paragraph" w:styleId="Ttulo3">
    <w:name w:val="heading 3"/>
    <w:basedOn w:val="Normal"/>
    <w:next w:val="Normal"/>
    <w:link w:val="Ttulo3Car"/>
    <w:autoRedefine/>
    <w:unhideWhenUsed/>
    <w:qFormat/>
    <w:rsid w:val="00AD740E"/>
    <w:pPr>
      <w:keepNext/>
      <w:keepLines/>
      <w:numPr>
        <w:ilvl w:val="2"/>
        <w:numId w:val="31"/>
      </w:numPr>
      <w:spacing w:before="200"/>
      <w:outlineLvl w:val="2"/>
    </w:pPr>
    <w:rPr>
      <w:rFonts w:eastAsiaTheme="majorEastAsia" w:cstheme="majorBidi"/>
      <w:b/>
      <w:bCs/>
      <w:caps/>
    </w:rPr>
  </w:style>
  <w:style w:type="paragraph" w:styleId="Ttulo4">
    <w:name w:val="heading 4"/>
    <w:basedOn w:val="Normal"/>
    <w:next w:val="Normal"/>
    <w:link w:val="Ttulo4Car"/>
    <w:autoRedefine/>
    <w:uiPriority w:val="9"/>
    <w:unhideWhenUsed/>
    <w:qFormat/>
    <w:rsid w:val="00AD740E"/>
    <w:pPr>
      <w:keepNext/>
      <w:keepLines/>
      <w:numPr>
        <w:ilvl w:val="3"/>
        <w:numId w:val="31"/>
      </w:numPr>
      <w:spacing w:before="200"/>
      <w:outlineLvl w:val="3"/>
    </w:pPr>
    <w:rPr>
      <w:rFonts w:eastAsiaTheme="majorEastAsia" w:cs="Arial"/>
      <w:b/>
      <w:bCs/>
      <w:iCs/>
    </w:rPr>
  </w:style>
  <w:style w:type="paragraph" w:styleId="Ttulo5">
    <w:name w:val="heading 5"/>
    <w:basedOn w:val="Normal"/>
    <w:next w:val="Normal"/>
    <w:link w:val="Ttulo5Car"/>
    <w:autoRedefine/>
    <w:unhideWhenUsed/>
    <w:qFormat/>
    <w:rsid w:val="0021343C"/>
    <w:pPr>
      <w:keepNext/>
      <w:keepLines/>
      <w:numPr>
        <w:ilvl w:val="4"/>
        <w:numId w:val="1"/>
      </w:numPr>
      <w:spacing w:before="200"/>
      <w:outlineLvl w:val="4"/>
    </w:pPr>
    <w:rPr>
      <w:rFonts w:eastAsiaTheme="majorEastAsia" w:cstheme="majorBidi"/>
      <w:b/>
    </w:rPr>
  </w:style>
  <w:style w:type="paragraph" w:styleId="Ttulo6">
    <w:name w:val="heading 6"/>
    <w:basedOn w:val="Normal"/>
    <w:next w:val="Normal"/>
    <w:link w:val="Ttulo6Car"/>
    <w:autoRedefine/>
    <w:uiPriority w:val="9"/>
    <w:unhideWhenUsed/>
    <w:qFormat/>
    <w:rsid w:val="0021343C"/>
    <w:pPr>
      <w:keepNext/>
      <w:keepLines/>
      <w:numPr>
        <w:ilvl w:val="5"/>
        <w:numId w:val="1"/>
      </w:numPr>
      <w:spacing w:before="200"/>
      <w:outlineLvl w:val="5"/>
    </w:pPr>
    <w:rPr>
      <w:rFonts w:eastAsiaTheme="majorEastAsia" w:cstheme="majorBidi"/>
      <w:b/>
      <w:iCs/>
    </w:rPr>
  </w:style>
  <w:style w:type="paragraph" w:styleId="Ttulo7">
    <w:name w:val="heading 7"/>
    <w:basedOn w:val="Normal"/>
    <w:next w:val="Normal"/>
    <w:link w:val="Ttulo7Car"/>
    <w:autoRedefine/>
    <w:uiPriority w:val="9"/>
    <w:unhideWhenUsed/>
    <w:qFormat/>
    <w:rsid w:val="0021343C"/>
    <w:pPr>
      <w:keepNext/>
      <w:keepLines/>
      <w:numPr>
        <w:ilvl w:val="6"/>
        <w:numId w:val="1"/>
      </w:numPr>
      <w:spacing w:before="200"/>
      <w:outlineLvl w:val="6"/>
    </w:pPr>
    <w:rPr>
      <w:rFonts w:eastAsiaTheme="majorEastAsia" w:cstheme="majorBidi"/>
      <w:b/>
      <w:iCs/>
    </w:rPr>
  </w:style>
  <w:style w:type="paragraph" w:styleId="Ttulo8">
    <w:name w:val="heading 8"/>
    <w:basedOn w:val="Normal"/>
    <w:next w:val="Normal"/>
    <w:link w:val="Ttulo8Car"/>
    <w:autoRedefine/>
    <w:uiPriority w:val="9"/>
    <w:semiHidden/>
    <w:unhideWhenUsed/>
    <w:qFormat/>
    <w:rsid w:val="0021343C"/>
    <w:pPr>
      <w:keepNext/>
      <w:keepLines/>
      <w:numPr>
        <w:ilvl w:val="7"/>
        <w:numId w:val="1"/>
      </w:numPr>
      <w:spacing w:before="200"/>
      <w:outlineLvl w:val="7"/>
    </w:pPr>
    <w:rPr>
      <w:rFonts w:eastAsiaTheme="majorEastAsia" w:cstheme="majorBidi"/>
      <w:b/>
      <w:szCs w:val="20"/>
    </w:rPr>
  </w:style>
  <w:style w:type="paragraph" w:styleId="Ttulo9">
    <w:name w:val="heading 9"/>
    <w:basedOn w:val="Normal"/>
    <w:next w:val="Normal"/>
    <w:link w:val="Ttulo9Car"/>
    <w:uiPriority w:val="9"/>
    <w:semiHidden/>
    <w:unhideWhenUsed/>
    <w:qFormat/>
    <w:rsid w:val="0021343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7A08"/>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F7A08"/>
    <w:rPr>
      <w:rFonts w:ascii="Lucida Grande" w:hAnsi="Lucida Grande"/>
      <w:sz w:val="18"/>
      <w:szCs w:val="18"/>
    </w:rPr>
  </w:style>
  <w:style w:type="table" w:styleId="Tablaconcuadrcula">
    <w:name w:val="Table Grid"/>
    <w:basedOn w:val="Tablanormal"/>
    <w:uiPriority w:val="39"/>
    <w:rsid w:val="0021343C"/>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rsid w:val="00E32820"/>
    <w:pPr>
      <w:tabs>
        <w:tab w:val="left" w:pos="851"/>
        <w:tab w:val="right" w:leader="dot" w:pos="9204"/>
      </w:tabs>
      <w:spacing w:before="120"/>
    </w:pPr>
    <w:rPr>
      <w:rFonts w:asciiTheme="minorHAnsi" w:eastAsiaTheme="majorEastAsia" w:hAnsiTheme="minorHAnsi"/>
      <w:b/>
      <w:noProof/>
      <w:szCs w:val="20"/>
    </w:rPr>
  </w:style>
  <w:style w:type="paragraph" w:styleId="TDC2">
    <w:name w:val="toc 2"/>
    <w:basedOn w:val="Normal"/>
    <w:next w:val="Normal"/>
    <w:autoRedefine/>
    <w:uiPriority w:val="39"/>
    <w:rsid w:val="00990331"/>
    <w:pPr>
      <w:tabs>
        <w:tab w:val="left" w:pos="851"/>
        <w:tab w:val="right" w:leader="dot" w:pos="9204"/>
      </w:tabs>
      <w:spacing w:before="120" w:after="120"/>
      <w:ind w:left="463" w:hanging="567"/>
      <w:jc w:val="left"/>
    </w:pPr>
    <w:rPr>
      <w:rFonts w:cs="Arial"/>
      <w:b/>
      <w:noProof/>
      <w:szCs w:val="22"/>
    </w:rPr>
  </w:style>
  <w:style w:type="paragraph" w:styleId="TDC3">
    <w:name w:val="toc 3"/>
    <w:basedOn w:val="Normal"/>
    <w:next w:val="Normal"/>
    <w:autoRedefine/>
    <w:uiPriority w:val="39"/>
    <w:rsid w:val="00990331"/>
    <w:pPr>
      <w:tabs>
        <w:tab w:val="left" w:pos="851"/>
        <w:tab w:val="right" w:leader="dot" w:pos="9204"/>
      </w:tabs>
      <w:spacing w:before="120" w:after="120"/>
      <w:ind w:left="463" w:hanging="567"/>
      <w:jc w:val="left"/>
    </w:pPr>
    <w:rPr>
      <w:rFonts w:cs="Arial"/>
      <w:noProof/>
      <w:szCs w:val="22"/>
    </w:rPr>
  </w:style>
  <w:style w:type="character" w:customStyle="1" w:styleId="Ttulo1Car">
    <w:name w:val="Título 1 Car"/>
    <w:basedOn w:val="Fuentedeprrafopredeter"/>
    <w:link w:val="Ttulo1"/>
    <w:uiPriority w:val="9"/>
    <w:rsid w:val="00AD740E"/>
    <w:rPr>
      <w:rFonts w:ascii="Arial" w:eastAsiaTheme="majorEastAsia" w:hAnsi="Arial" w:cs="Arial"/>
      <w:b/>
      <w:bCs/>
      <w:caps/>
      <w:szCs w:val="28"/>
      <w:lang w:val="es-ES" w:eastAsia="es-ES"/>
    </w:rPr>
  </w:style>
  <w:style w:type="character" w:customStyle="1" w:styleId="Ttulo2Car">
    <w:name w:val="Título 2 Car"/>
    <w:basedOn w:val="Fuentedeprrafopredeter"/>
    <w:link w:val="Ttulo2"/>
    <w:uiPriority w:val="9"/>
    <w:rsid w:val="00AD740E"/>
    <w:rPr>
      <w:rFonts w:ascii="Arial" w:eastAsiaTheme="majorEastAsia" w:hAnsi="Arial" w:cstheme="majorBidi"/>
      <w:b/>
      <w:bCs/>
      <w:caps/>
      <w:sz w:val="22"/>
      <w:szCs w:val="26"/>
      <w:lang w:val="es-ES" w:eastAsia="es-ES"/>
    </w:rPr>
  </w:style>
  <w:style w:type="character" w:customStyle="1" w:styleId="Ttulo3Car">
    <w:name w:val="Título 3 Car"/>
    <w:basedOn w:val="Fuentedeprrafopredeter"/>
    <w:link w:val="Ttulo3"/>
    <w:rsid w:val="00AD740E"/>
    <w:rPr>
      <w:rFonts w:ascii="Arial" w:eastAsiaTheme="majorEastAsia" w:hAnsi="Arial" w:cstheme="majorBidi"/>
      <w:b/>
      <w:bCs/>
      <w:caps/>
      <w:sz w:val="22"/>
      <w:lang w:val="es-ES" w:eastAsia="es-ES"/>
    </w:rPr>
  </w:style>
  <w:style w:type="character" w:customStyle="1" w:styleId="Ttulo4Car">
    <w:name w:val="Título 4 Car"/>
    <w:basedOn w:val="Fuentedeprrafopredeter"/>
    <w:link w:val="Ttulo4"/>
    <w:uiPriority w:val="9"/>
    <w:rsid w:val="00AD740E"/>
    <w:rPr>
      <w:rFonts w:ascii="Arial" w:eastAsiaTheme="majorEastAsia" w:hAnsi="Arial" w:cs="Arial"/>
      <w:b/>
      <w:bCs/>
      <w:iCs/>
      <w:sz w:val="22"/>
      <w:lang w:val="es-ES" w:eastAsia="es-ES"/>
    </w:rPr>
  </w:style>
  <w:style w:type="character" w:customStyle="1" w:styleId="Ttulo5Car">
    <w:name w:val="Título 5 Car"/>
    <w:basedOn w:val="Fuentedeprrafopredeter"/>
    <w:link w:val="Ttulo5"/>
    <w:rsid w:val="0021343C"/>
    <w:rPr>
      <w:rFonts w:ascii="Arial" w:eastAsiaTheme="majorEastAsia" w:hAnsi="Arial" w:cstheme="majorBidi"/>
      <w:b/>
      <w:lang w:val="es-ES" w:eastAsia="es-ES"/>
    </w:rPr>
  </w:style>
  <w:style w:type="character" w:customStyle="1" w:styleId="Ttulo6Car">
    <w:name w:val="Título 6 Car"/>
    <w:basedOn w:val="Fuentedeprrafopredeter"/>
    <w:link w:val="Ttulo6"/>
    <w:uiPriority w:val="9"/>
    <w:rsid w:val="0021343C"/>
    <w:rPr>
      <w:rFonts w:ascii="Arial" w:eastAsiaTheme="majorEastAsia" w:hAnsi="Arial" w:cstheme="majorBidi"/>
      <w:b/>
      <w:iCs/>
      <w:lang w:val="es-ES" w:eastAsia="es-ES"/>
    </w:rPr>
  </w:style>
  <w:style w:type="character" w:customStyle="1" w:styleId="Ttulo7Car">
    <w:name w:val="Título 7 Car"/>
    <w:basedOn w:val="Fuentedeprrafopredeter"/>
    <w:link w:val="Ttulo7"/>
    <w:uiPriority w:val="9"/>
    <w:rsid w:val="0021343C"/>
    <w:rPr>
      <w:rFonts w:ascii="Arial" w:eastAsiaTheme="majorEastAsia" w:hAnsi="Arial" w:cstheme="majorBidi"/>
      <w:b/>
      <w:iCs/>
      <w:lang w:val="es-ES" w:eastAsia="es-ES"/>
    </w:rPr>
  </w:style>
  <w:style w:type="character" w:customStyle="1" w:styleId="Ttulo8Car">
    <w:name w:val="Título 8 Car"/>
    <w:basedOn w:val="Fuentedeprrafopredeter"/>
    <w:link w:val="Ttulo8"/>
    <w:uiPriority w:val="9"/>
    <w:semiHidden/>
    <w:rsid w:val="0021343C"/>
    <w:rPr>
      <w:rFonts w:ascii="Arial" w:eastAsiaTheme="majorEastAsia" w:hAnsi="Arial" w:cstheme="majorBidi"/>
      <w:b/>
      <w:szCs w:val="20"/>
      <w:lang w:val="es-ES" w:eastAsia="es-ES"/>
    </w:rPr>
  </w:style>
  <w:style w:type="character" w:customStyle="1" w:styleId="Ttulo9Car">
    <w:name w:val="Título 9 Car"/>
    <w:basedOn w:val="Fuentedeprrafopredeter"/>
    <w:link w:val="Ttulo9"/>
    <w:uiPriority w:val="9"/>
    <w:semiHidden/>
    <w:rsid w:val="0021343C"/>
    <w:rPr>
      <w:rFonts w:asciiTheme="majorHAnsi" w:eastAsiaTheme="majorEastAsia" w:hAnsiTheme="majorHAnsi" w:cstheme="majorBidi"/>
      <w:i/>
      <w:iCs/>
      <w:color w:val="404040" w:themeColor="text1" w:themeTint="BF"/>
      <w:sz w:val="20"/>
      <w:szCs w:val="20"/>
      <w:lang w:val="es-ES" w:eastAsia="es-ES"/>
    </w:rPr>
  </w:style>
  <w:style w:type="paragraph" w:styleId="TDC4">
    <w:name w:val="toc 4"/>
    <w:basedOn w:val="Normal"/>
    <w:next w:val="Normal"/>
    <w:autoRedefine/>
    <w:uiPriority w:val="39"/>
    <w:unhideWhenUsed/>
    <w:rsid w:val="00A07511"/>
    <w:pPr>
      <w:tabs>
        <w:tab w:val="left" w:pos="1633"/>
        <w:tab w:val="right" w:leader="dot" w:pos="9204"/>
      </w:tabs>
      <w:spacing w:after="100"/>
      <w:ind w:left="851" w:hanging="851"/>
    </w:pPr>
  </w:style>
  <w:style w:type="paragraph" w:styleId="Encabezado">
    <w:name w:val="header"/>
    <w:basedOn w:val="Normal"/>
    <w:link w:val="EncabezadoCar"/>
    <w:uiPriority w:val="99"/>
    <w:unhideWhenUsed/>
    <w:rsid w:val="00131A14"/>
    <w:pPr>
      <w:tabs>
        <w:tab w:val="center" w:pos="4153"/>
        <w:tab w:val="right" w:pos="8306"/>
      </w:tabs>
    </w:pPr>
  </w:style>
  <w:style w:type="character" w:customStyle="1" w:styleId="EncabezadoCar">
    <w:name w:val="Encabezado Car"/>
    <w:basedOn w:val="Fuentedeprrafopredeter"/>
    <w:link w:val="Encabezado"/>
    <w:uiPriority w:val="99"/>
    <w:rsid w:val="00131A14"/>
    <w:rPr>
      <w:rFonts w:ascii="Times New Roman" w:eastAsia="Times New Roman" w:hAnsi="Times New Roman" w:cs="Times New Roman"/>
      <w:lang w:val="es-ES" w:eastAsia="es-ES"/>
    </w:rPr>
  </w:style>
  <w:style w:type="paragraph" w:styleId="Piedepgina">
    <w:name w:val="footer"/>
    <w:basedOn w:val="Normal"/>
    <w:link w:val="PiedepginaCar"/>
    <w:uiPriority w:val="99"/>
    <w:unhideWhenUsed/>
    <w:rsid w:val="00131A14"/>
    <w:pPr>
      <w:tabs>
        <w:tab w:val="center" w:pos="4153"/>
        <w:tab w:val="right" w:pos="8306"/>
      </w:tabs>
    </w:pPr>
  </w:style>
  <w:style w:type="character" w:customStyle="1" w:styleId="PiedepginaCar">
    <w:name w:val="Pie de página Car"/>
    <w:basedOn w:val="Fuentedeprrafopredeter"/>
    <w:link w:val="Piedepgina"/>
    <w:uiPriority w:val="99"/>
    <w:rsid w:val="00131A14"/>
    <w:rPr>
      <w:rFonts w:ascii="Times New Roman" w:eastAsia="Times New Roman" w:hAnsi="Times New Roman" w:cs="Times New Roman"/>
      <w:lang w:val="es-ES" w:eastAsia="es-ES"/>
    </w:rPr>
  </w:style>
  <w:style w:type="table" w:styleId="Sombreadoclaro-nfasis1">
    <w:name w:val="Light Shading Accent 1"/>
    <w:basedOn w:val="Tablanormal"/>
    <w:uiPriority w:val="60"/>
    <w:rsid w:val="00131A14"/>
    <w:rPr>
      <w:color w:val="365F91" w:themeColor="accent1" w:themeShade="BF"/>
      <w:sz w:val="22"/>
      <w:szCs w:val="22"/>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rrafodelista">
    <w:name w:val="List Paragraph"/>
    <w:basedOn w:val="Normal"/>
    <w:uiPriority w:val="34"/>
    <w:qFormat/>
    <w:rsid w:val="00AB2F64"/>
    <w:pPr>
      <w:ind w:left="720"/>
      <w:contextualSpacing/>
    </w:pPr>
  </w:style>
  <w:style w:type="paragraph" w:styleId="Textonotapie">
    <w:name w:val="footnote text"/>
    <w:basedOn w:val="Normal"/>
    <w:link w:val="TextonotapieCar"/>
    <w:uiPriority w:val="99"/>
    <w:semiHidden/>
    <w:unhideWhenUsed/>
    <w:rsid w:val="00B41411"/>
    <w:pPr>
      <w:widowControl w:val="0"/>
      <w:autoSpaceDE w:val="0"/>
      <w:autoSpaceDN w:val="0"/>
    </w:pPr>
    <w:rPr>
      <w:rFonts w:ascii="Arial Narrow" w:eastAsia="Arial MT" w:hAnsi="Arial Narrow" w:cs="Arial MT"/>
      <w:sz w:val="20"/>
      <w:szCs w:val="20"/>
      <w:lang w:val="es-CO" w:eastAsia="en-US"/>
    </w:rPr>
  </w:style>
  <w:style w:type="character" w:customStyle="1" w:styleId="TextonotapieCar">
    <w:name w:val="Texto nota pie Car"/>
    <w:basedOn w:val="Fuentedeprrafopredeter"/>
    <w:link w:val="Textonotapie"/>
    <w:uiPriority w:val="99"/>
    <w:semiHidden/>
    <w:rsid w:val="00B41411"/>
    <w:rPr>
      <w:rFonts w:ascii="Arial Narrow" w:eastAsia="Arial MT" w:hAnsi="Arial Narrow" w:cs="Arial MT"/>
      <w:sz w:val="20"/>
      <w:szCs w:val="20"/>
      <w:lang w:val="es-CO"/>
    </w:rPr>
  </w:style>
  <w:style w:type="character" w:styleId="Refdenotaalpie">
    <w:name w:val="footnote reference"/>
    <w:basedOn w:val="Fuentedeprrafopredeter"/>
    <w:uiPriority w:val="99"/>
    <w:semiHidden/>
    <w:unhideWhenUsed/>
    <w:rsid w:val="00B41411"/>
    <w:rPr>
      <w:vertAlign w:val="superscript"/>
    </w:rPr>
  </w:style>
  <w:style w:type="character" w:styleId="Hipervnculo">
    <w:name w:val="Hyperlink"/>
    <w:basedOn w:val="Fuentedeprrafopredeter"/>
    <w:uiPriority w:val="99"/>
    <w:unhideWhenUsed/>
    <w:rsid w:val="00B41411"/>
    <w:rPr>
      <w:color w:val="0000FF" w:themeColor="hyperlink"/>
      <w:u w:val="single"/>
    </w:rPr>
  </w:style>
  <w:style w:type="paragraph" w:customStyle="1" w:styleId="Tablas">
    <w:name w:val="Tablas"/>
    <w:basedOn w:val="Normal"/>
    <w:link w:val="TablasCar"/>
    <w:qFormat/>
    <w:rsid w:val="00B41411"/>
    <w:pPr>
      <w:spacing w:after="160" w:line="259" w:lineRule="auto"/>
      <w:jc w:val="center"/>
    </w:pPr>
    <w:rPr>
      <w:rFonts w:ascii="Arial Narrow" w:eastAsia="Arial MT" w:hAnsi="Arial Narrow" w:cs="Arial MT"/>
      <w:szCs w:val="22"/>
      <w:lang w:val="es-CO" w:eastAsia="en-US"/>
    </w:rPr>
  </w:style>
  <w:style w:type="character" w:customStyle="1" w:styleId="TablasCar">
    <w:name w:val="Tablas Car"/>
    <w:basedOn w:val="Fuentedeprrafopredeter"/>
    <w:link w:val="Tablas"/>
    <w:rsid w:val="00B41411"/>
    <w:rPr>
      <w:rFonts w:ascii="Arial Narrow" w:eastAsia="Arial MT" w:hAnsi="Arial Narrow" w:cs="Arial MT"/>
      <w:sz w:val="22"/>
      <w:szCs w:val="22"/>
      <w:lang w:val="es-CO"/>
    </w:rPr>
  </w:style>
  <w:style w:type="paragraph" w:customStyle="1" w:styleId="Ilustraciones">
    <w:name w:val="Ilustraciones"/>
    <w:basedOn w:val="Descripcin"/>
    <w:link w:val="IlustracionesCar"/>
    <w:qFormat/>
    <w:rsid w:val="00B41411"/>
    <w:pPr>
      <w:keepNext/>
      <w:widowControl w:val="0"/>
      <w:autoSpaceDE w:val="0"/>
      <w:autoSpaceDN w:val="0"/>
      <w:jc w:val="center"/>
    </w:pPr>
    <w:rPr>
      <w:rFonts w:ascii="Arial Narrow" w:eastAsia="Arial MT" w:hAnsi="Arial Narrow" w:cs="Arial MT"/>
      <w:b/>
      <w:i w:val="0"/>
      <w:color w:val="auto"/>
      <w:sz w:val="22"/>
      <w:lang w:val="es-CO" w:eastAsia="en-US"/>
    </w:rPr>
  </w:style>
  <w:style w:type="character" w:customStyle="1" w:styleId="IlustracionesCar">
    <w:name w:val="Ilustraciones Car"/>
    <w:basedOn w:val="Fuentedeprrafopredeter"/>
    <w:link w:val="Ilustraciones"/>
    <w:rsid w:val="00B41411"/>
    <w:rPr>
      <w:rFonts w:ascii="Arial Narrow" w:eastAsia="Arial MT" w:hAnsi="Arial Narrow" w:cs="Arial MT"/>
      <w:b/>
      <w:iCs/>
      <w:sz w:val="22"/>
      <w:szCs w:val="18"/>
      <w:lang w:val="es-CO"/>
    </w:rPr>
  </w:style>
  <w:style w:type="paragraph" w:styleId="Descripcin">
    <w:name w:val="caption"/>
    <w:basedOn w:val="Normal"/>
    <w:next w:val="Normal"/>
    <w:uiPriority w:val="35"/>
    <w:semiHidden/>
    <w:unhideWhenUsed/>
    <w:qFormat/>
    <w:rsid w:val="00B41411"/>
    <w:pPr>
      <w:spacing w:after="200"/>
    </w:pPr>
    <w:rPr>
      <w:i/>
      <w:iCs/>
      <w:color w:val="1F497D" w:themeColor="text2"/>
      <w:sz w:val="18"/>
      <w:szCs w:val="18"/>
    </w:rPr>
  </w:style>
  <w:style w:type="character" w:styleId="Mencinsinresolver">
    <w:name w:val="Unresolved Mention"/>
    <w:basedOn w:val="Fuentedeprrafopredeter"/>
    <w:uiPriority w:val="99"/>
    <w:semiHidden/>
    <w:unhideWhenUsed/>
    <w:rsid w:val="004C03E6"/>
    <w:rPr>
      <w:color w:val="605E5C"/>
      <w:shd w:val="clear" w:color="auto" w:fill="E1DFDD"/>
    </w:rPr>
  </w:style>
  <w:style w:type="paragraph" w:styleId="TtuloTDC">
    <w:name w:val="TOC Heading"/>
    <w:basedOn w:val="Ttulo1"/>
    <w:next w:val="Normal"/>
    <w:uiPriority w:val="39"/>
    <w:unhideWhenUsed/>
    <w:qFormat/>
    <w:rsid w:val="0097064D"/>
    <w:pPr>
      <w:numPr>
        <w:numId w:val="0"/>
      </w:numPr>
      <w:spacing w:after="0" w:line="259" w:lineRule="auto"/>
      <w:jc w:val="left"/>
      <w:outlineLvl w:val="9"/>
    </w:pPr>
    <w:rPr>
      <w:rFonts w:asciiTheme="majorHAnsi" w:hAnsiTheme="majorHAnsi" w:cstheme="majorBidi"/>
      <w:b w:val="0"/>
      <w:bCs w:val="0"/>
      <w:caps w:val="0"/>
      <w:color w:val="365F91" w:themeColor="accent1" w:themeShade="BF"/>
      <w:sz w:val="32"/>
      <w:szCs w:val="32"/>
      <w:lang w:val="es-CO" w:eastAsia="es-CO"/>
    </w:rPr>
  </w:style>
  <w:style w:type="character" w:styleId="Refdecomentario">
    <w:name w:val="annotation reference"/>
    <w:basedOn w:val="Fuentedeprrafopredeter"/>
    <w:uiPriority w:val="99"/>
    <w:semiHidden/>
    <w:unhideWhenUsed/>
    <w:rsid w:val="00BA419A"/>
    <w:rPr>
      <w:sz w:val="16"/>
      <w:szCs w:val="16"/>
    </w:rPr>
  </w:style>
  <w:style w:type="paragraph" w:styleId="Textocomentario">
    <w:name w:val="annotation text"/>
    <w:basedOn w:val="Normal"/>
    <w:link w:val="TextocomentarioCar"/>
    <w:uiPriority w:val="99"/>
    <w:unhideWhenUsed/>
    <w:rsid w:val="00BA419A"/>
    <w:pPr>
      <w:spacing w:line="240" w:lineRule="auto"/>
    </w:pPr>
    <w:rPr>
      <w:sz w:val="20"/>
      <w:szCs w:val="20"/>
    </w:rPr>
  </w:style>
  <w:style w:type="character" w:customStyle="1" w:styleId="TextocomentarioCar">
    <w:name w:val="Texto comentario Car"/>
    <w:basedOn w:val="Fuentedeprrafopredeter"/>
    <w:link w:val="Textocomentario"/>
    <w:uiPriority w:val="99"/>
    <w:rsid w:val="00BA419A"/>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A419A"/>
    <w:rPr>
      <w:b/>
      <w:bCs/>
    </w:rPr>
  </w:style>
  <w:style w:type="character" w:customStyle="1" w:styleId="AsuntodelcomentarioCar">
    <w:name w:val="Asunto del comentario Car"/>
    <w:basedOn w:val="TextocomentarioCar"/>
    <w:link w:val="Asuntodelcomentario"/>
    <w:uiPriority w:val="99"/>
    <w:semiHidden/>
    <w:rsid w:val="00BA419A"/>
    <w:rPr>
      <w:rFonts w:ascii="Arial" w:eastAsia="Times New Roman" w:hAnsi="Arial" w:cs="Times New Roman"/>
      <w:b/>
      <w:bCs/>
      <w:sz w:val="20"/>
      <w:szCs w:val="20"/>
      <w:lang w:val="es-ES" w:eastAsia="es-ES"/>
    </w:rPr>
  </w:style>
  <w:style w:type="paragraph" w:styleId="Revisin">
    <w:name w:val="Revision"/>
    <w:hidden/>
    <w:uiPriority w:val="99"/>
    <w:semiHidden/>
    <w:rsid w:val="00AE4885"/>
    <w:rPr>
      <w:rFonts w:ascii="Arial" w:eastAsia="Times New Roman" w:hAnsi="Arial" w:cs="Times New Roman"/>
      <w:sz w:val="22"/>
      <w:lang w:val="es-ES" w:eastAsia="es-ES"/>
    </w:rPr>
  </w:style>
  <w:style w:type="character" w:styleId="Hipervnculovisitado">
    <w:name w:val="FollowedHyperlink"/>
    <w:basedOn w:val="Fuentedeprrafopredeter"/>
    <w:uiPriority w:val="99"/>
    <w:semiHidden/>
    <w:unhideWhenUsed/>
    <w:rsid w:val="00A73D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4562">
      <w:bodyDiv w:val="1"/>
      <w:marLeft w:val="0"/>
      <w:marRight w:val="0"/>
      <w:marTop w:val="0"/>
      <w:marBottom w:val="0"/>
      <w:divBdr>
        <w:top w:val="none" w:sz="0" w:space="0" w:color="auto"/>
        <w:left w:val="none" w:sz="0" w:space="0" w:color="auto"/>
        <w:bottom w:val="none" w:sz="0" w:space="0" w:color="auto"/>
        <w:right w:val="none" w:sz="0" w:space="0" w:color="auto"/>
      </w:divBdr>
    </w:div>
    <w:div w:id="211355507">
      <w:bodyDiv w:val="1"/>
      <w:marLeft w:val="0"/>
      <w:marRight w:val="0"/>
      <w:marTop w:val="0"/>
      <w:marBottom w:val="0"/>
      <w:divBdr>
        <w:top w:val="none" w:sz="0" w:space="0" w:color="auto"/>
        <w:left w:val="none" w:sz="0" w:space="0" w:color="auto"/>
        <w:bottom w:val="none" w:sz="0" w:space="0" w:color="auto"/>
        <w:right w:val="none" w:sz="0" w:space="0" w:color="auto"/>
      </w:divBdr>
    </w:div>
    <w:div w:id="234514335">
      <w:bodyDiv w:val="1"/>
      <w:marLeft w:val="0"/>
      <w:marRight w:val="0"/>
      <w:marTop w:val="0"/>
      <w:marBottom w:val="0"/>
      <w:divBdr>
        <w:top w:val="none" w:sz="0" w:space="0" w:color="auto"/>
        <w:left w:val="none" w:sz="0" w:space="0" w:color="auto"/>
        <w:bottom w:val="none" w:sz="0" w:space="0" w:color="auto"/>
        <w:right w:val="none" w:sz="0" w:space="0" w:color="auto"/>
      </w:divBdr>
    </w:div>
    <w:div w:id="342827674">
      <w:bodyDiv w:val="1"/>
      <w:marLeft w:val="0"/>
      <w:marRight w:val="0"/>
      <w:marTop w:val="0"/>
      <w:marBottom w:val="0"/>
      <w:divBdr>
        <w:top w:val="none" w:sz="0" w:space="0" w:color="auto"/>
        <w:left w:val="none" w:sz="0" w:space="0" w:color="auto"/>
        <w:bottom w:val="none" w:sz="0" w:space="0" w:color="auto"/>
        <w:right w:val="none" w:sz="0" w:space="0" w:color="auto"/>
      </w:divBdr>
    </w:div>
    <w:div w:id="697583847">
      <w:bodyDiv w:val="1"/>
      <w:marLeft w:val="0"/>
      <w:marRight w:val="0"/>
      <w:marTop w:val="0"/>
      <w:marBottom w:val="0"/>
      <w:divBdr>
        <w:top w:val="none" w:sz="0" w:space="0" w:color="auto"/>
        <w:left w:val="none" w:sz="0" w:space="0" w:color="auto"/>
        <w:bottom w:val="none" w:sz="0" w:space="0" w:color="auto"/>
        <w:right w:val="none" w:sz="0" w:space="0" w:color="auto"/>
      </w:divBdr>
    </w:div>
    <w:div w:id="848913860">
      <w:bodyDiv w:val="1"/>
      <w:marLeft w:val="0"/>
      <w:marRight w:val="0"/>
      <w:marTop w:val="0"/>
      <w:marBottom w:val="0"/>
      <w:divBdr>
        <w:top w:val="none" w:sz="0" w:space="0" w:color="auto"/>
        <w:left w:val="none" w:sz="0" w:space="0" w:color="auto"/>
        <w:bottom w:val="none" w:sz="0" w:space="0" w:color="auto"/>
        <w:right w:val="none" w:sz="0" w:space="0" w:color="auto"/>
      </w:divBdr>
    </w:div>
    <w:div w:id="1273242573">
      <w:bodyDiv w:val="1"/>
      <w:marLeft w:val="0"/>
      <w:marRight w:val="0"/>
      <w:marTop w:val="0"/>
      <w:marBottom w:val="0"/>
      <w:divBdr>
        <w:top w:val="none" w:sz="0" w:space="0" w:color="auto"/>
        <w:left w:val="none" w:sz="0" w:space="0" w:color="auto"/>
        <w:bottom w:val="none" w:sz="0" w:space="0" w:color="auto"/>
        <w:right w:val="none" w:sz="0" w:space="0" w:color="auto"/>
      </w:divBdr>
    </w:div>
    <w:div w:id="1336415220">
      <w:bodyDiv w:val="1"/>
      <w:marLeft w:val="0"/>
      <w:marRight w:val="0"/>
      <w:marTop w:val="0"/>
      <w:marBottom w:val="0"/>
      <w:divBdr>
        <w:top w:val="none" w:sz="0" w:space="0" w:color="auto"/>
        <w:left w:val="none" w:sz="0" w:space="0" w:color="auto"/>
        <w:bottom w:val="none" w:sz="0" w:space="0" w:color="auto"/>
        <w:right w:val="none" w:sz="0" w:space="0" w:color="auto"/>
      </w:divBdr>
    </w:div>
    <w:div w:id="1379427640">
      <w:bodyDiv w:val="1"/>
      <w:marLeft w:val="0"/>
      <w:marRight w:val="0"/>
      <w:marTop w:val="0"/>
      <w:marBottom w:val="0"/>
      <w:divBdr>
        <w:top w:val="none" w:sz="0" w:space="0" w:color="auto"/>
        <w:left w:val="none" w:sz="0" w:space="0" w:color="auto"/>
        <w:bottom w:val="none" w:sz="0" w:space="0" w:color="auto"/>
        <w:right w:val="none" w:sz="0" w:space="0" w:color="auto"/>
      </w:divBdr>
    </w:div>
    <w:div w:id="1482845567">
      <w:bodyDiv w:val="1"/>
      <w:marLeft w:val="0"/>
      <w:marRight w:val="0"/>
      <w:marTop w:val="0"/>
      <w:marBottom w:val="0"/>
      <w:divBdr>
        <w:top w:val="none" w:sz="0" w:space="0" w:color="auto"/>
        <w:left w:val="none" w:sz="0" w:space="0" w:color="auto"/>
        <w:bottom w:val="none" w:sz="0" w:space="0" w:color="auto"/>
        <w:right w:val="none" w:sz="0" w:space="0" w:color="auto"/>
      </w:divBdr>
    </w:div>
    <w:div w:id="1619601900">
      <w:bodyDiv w:val="1"/>
      <w:marLeft w:val="0"/>
      <w:marRight w:val="0"/>
      <w:marTop w:val="0"/>
      <w:marBottom w:val="0"/>
      <w:divBdr>
        <w:top w:val="none" w:sz="0" w:space="0" w:color="auto"/>
        <w:left w:val="none" w:sz="0" w:space="0" w:color="auto"/>
        <w:bottom w:val="none" w:sz="0" w:space="0" w:color="auto"/>
        <w:right w:val="none" w:sz="0" w:space="0" w:color="auto"/>
      </w:divBdr>
    </w:div>
    <w:div w:id="1873109532">
      <w:bodyDiv w:val="1"/>
      <w:marLeft w:val="0"/>
      <w:marRight w:val="0"/>
      <w:marTop w:val="0"/>
      <w:marBottom w:val="0"/>
      <w:divBdr>
        <w:top w:val="none" w:sz="0" w:space="0" w:color="auto"/>
        <w:left w:val="none" w:sz="0" w:space="0" w:color="auto"/>
        <w:bottom w:val="none" w:sz="0" w:space="0" w:color="auto"/>
        <w:right w:val="none" w:sz="0" w:space="0" w:color="auto"/>
      </w:divBdr>
    </w:div>
    <w:div w:id="2015112172">
      <w:bodyDiv w:val="1"/>
      <w:marLeft w:val="0"/>
      <w:marRight w:val="0"/>
      <w:marTop w:val="0"/>
      <w:marBottom w:val="0"/>
      <w:divBdr>
        <w:top w:val="none" w:sz="0" w:space="0" w:color="auto"/>
        <w:left w:val="none" w:sz="0" w:space="0" w:color="auto"/>
        <w:bottom w:val="none" w:sz="0" w:space="0" w:color="auto"/>
        <w:right w:val="none" w:sz="0" w:space="0" w:color="auto"/>
      </w:divBdr>
    </w:div>
    <w:div w:id="20418595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s://www.un.org/sustainabledevelopment/es/" TargetMode="External"/><Relationship Id="rId39" Type="http://schemas.openxmlformats.org/officeDocument/2006/relationships/hyperlink" Target="https://revistas.udem.edu.co/index.php/economico/article/view/3612" TargetMode="External"/><Relationship Id="rId21" Type="http://schemas.openxmlformats.org/officeDocument/2006/relationships/header" Target="header8.xml"/><Relationship Id="rId34" Type="http://schemas.openxmlformats.org/officeDocument/2006/relationships/hyperlink" Target="https://www.undp.org/es/sustainable-development-goals/energia-asequible-no-contaminant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yperlink" Target="https://www.dnp.gov.co/publicaciones/Planeacion/Paginas/energia-renovable-en-colombia-resolver-el-trilema-energetico.aspx"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9.xml"/><Relationship Id="rId32" Type="http://schemas.openxmlformats.org/officeDocument/2006/relationships/hyperlink" Target="https://bloque10.unimagdalena.edu.co/potencial-de-la-energia-solar-en-colombia/" TargetMode="External"/><Relationship Id="rId37" Type="http://schemas.openxmlformats.org/officeDocument/2006/relationships/hyperlink" Target="https://www.nueva-iso-14001.com/2018/04/norma-iso-14001-que-es/" TargetMode="External"/><Relationship Id="rId40"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gif"/><Relationship Id="rId28" Type="http://schemas.openxmlformats.org/officeDocument/2006/relationships/hyperlink" Target="https://www.undp.org/es/sustainable-development-goals/energia-asequible-no-contaminante" TargetMode="External"/><Relationship Id="rId36" Type="http://schemas.openxmlformats.org/officeDocument/2006/relationships/hyperlink" Target="https://www.nueva-iso-14001.com/2018/04/norma-iso-14001-que-es/"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https://climatepromise.undp.org/es/news-and-stories/que-es-la-transicion-hacia-una-energia-sostenible-y-por-que-es-clave-para-combati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yperlink" Target="https://www.un.org/es/actnow/home-energy" TargetMode="External"/><Relationship Id="rId30" Type="http://schemas.openxmlformats.org/officeDocument/2006/relationships/hyperlink" Target="https://www.ambientebogota.gov.co/inventario-de-gases-de-efecto-invernadero-ingei" TargetMode="External"/><Relationship Id="rId35" Type="http://schemas.openxmlformats.org/officeDocument/2006/relationships/hyperlink" Target="https://www.pactomundial.org/ods/13-accion-por-el-clima/"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yperlink" Target="https://www.un.org/sustainabledevelopment/es/energy/" TargetMode="External"/><Relationship Id="rId38" Type="http://schemas.openxmlformats.org/officeDocument/2006/relationships/hyperlink" Target="https://www.studocu.com/latam/document/universidad-central-de-venezuela/metodologia-de-la-investigacion/marco-metodologico-1/12135023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Levels xmlns="6a9cee6f-7407-4bd1-927f-880538a41623" xsi:nil="true"/>
    <MigrationWizIdPermissions xmlns="6a9cee6f-7407-4bd1-927f-880538a41623" xsi:nil="true"/>
    <MigrationWizIdDocumentLibraryPermissions xmlns="6a9cee6f-7407-4bd1-927f-880538a41623" xsi:nil="true"/>
    <MigrationWizIdSecurityGroups xmlns="6a9cee6f-7407-4bd1-927f-880538a41623" xsi:nil="true"/>
    <MigrationWizId xmlns="6a9cee6f-7407-4bd1-927f-880538a41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92C1F80BEDF29479D13CB387A287412" ma:contentTypeVersion="18" ma:contentTypeDescription="Crear nuevo documento." ma:contentTypeScope="" ma:versionID="fa88b6fc9f1c120e1a5c50f7842dc348">
  <xsd:schema xmlns:xsd="http://www.w3.org/2001/XMLSchema" xmlns:xs="http://www.w3.org/2001/XMLSchema" xmlns:p="http://schemas.microsoft.com/office/2006/metadata/properties" xmlns:ns3="6a9cee6f-7407-4bd1-927f-880538a41623" xmlns:ns4="0bd75ebe-d8f0-415e-9893-73eb5384a1f8" targetNamespace="http://schemas.microsoft.com/office/2006/metadata/properties" ma:root="true" ma:fieldsID="9b62a8df071c6c0bb80ddbf2439dbc2d" ns3:_="" ns4:_="">
    <xsd:import namespace="6a9cee6f-7407-4bd1-927f-880538a41623"/>
    <xsd:import namespace="0bd75ebe-d8f0-415e-9893-73eb5384a1f8"/>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cee6f-7407-4bd1-927f-880538a4162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d75ebe-d8f0-415e-9893-73eb5384a1f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11136-EB93-4745-B7D9-E0F2AF790088}">
  <ds:schemaRefs>
    <ds:schemaRef ds:uri="http://schemas.microsoft.com/office/2006/metadata/properties"/>
    <ds:schemaRef ds:uri="http://schemas.microsoft.com/office/infopath/2007/PartnerControls"/>
    <ds:schemaRef ds:uri="6a9cee6f-7407-4bd1-927f-880538a41623"/>
  </ds:schemaRefs>
</ds:datastoreItem>
</file>

<file path=customXml/itemProps2.xml><?xml version="1.0" encoding="utf-8"?>
<ds:datastoreItem xmlns:ds="http://schemas.openxmlformats.org/officeDocument/2006/customXml" ds:itemID="{9EC953B4-40A7-449C-A6F8-5ED6E8DCE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cee6f-7407-4bd1-927f-880538a41623"/>
    <ds:schemaRef ds:uri="0bd75ebe-d8f0-415e-9893-73eb5384a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298D47-254D-4058-B5EB-38920991DD5B}">
  <ds:schemaRefs>
    <ds:schemaRef ds:uri="http://schemas.microsoft.com/sharepoint/v3/contenttype/forms"/>
  </ds:schemaRefs>
</ds:datastoreItem>
</file>

<file path=customXml/itemProps4.xml><?xml version="1.0" encoding="utf-8"?>
<ds:datastoreItem xmlns:ds="http://schemas.openxmlformats.org/officeDocument/2006/customXml" ds:itemID="{EA86AA29-DAC4-A449-86CC-26D116BE2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49</Pages>
  <Words>10770</Words>
  <Characters>61390</Characters>
  <Application>Microsoft Office Word</Application>
  <DocSecurity>0</DocSecurity>
  <Lines>1534</Lines>
  <Paragraphs>627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DeoPlus</Company>
  <LinksUpToDate>false</LinksUpToDate>
  <CharactersWithSpaces>71533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del Solar</dc:creator>
  <cp:keywords/>
  <dc:description/>
  <cp:lastModifiedBy>PATRICIA DEL SOLAR SERRANO</cp:lastModifiedBy>
  <cp:revision>5</cp:revision>
  <cp:lastPrinted>2014-03-17T20:21:00Z</cp:lastPrinted>
  <dcterms:created xsi:type="dcterms:W3CDTF">2026-03-12T20:06:00Z</dcterms:created>
  <dcterms:modified xsi:type="dcterms:W3CDTF">2026-04-20T08:39:00Z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0x010100792C1F80BEDF29479D13CB387A287412</vt:lpwstr>
  </property>
  <property fmtid="{D5CDD505-2E9C-101B-9397-08002B2CF9AE}" pid="3" name="MSIP_Label_b7e58c13-ab4c-4d1d-90e8-b065a0b05dbd_Enabled">
    <vt:lpwstr>true</vt:lpwstr>
  </property>
  <property fmtid="{D5CDD505-2E9C-101B-9397-08002B2CF9AE}" pid="4" name="MSIP_Label_b7e58c13-ab4c-4d1d-90e8-b065a0b05dbd_SetDate">
    <vt:lpwstr>2026-04-20T08:39:51Z</vt:lpwstr>
  </property>
  <property fmtid="{D5CDD505-2E9C-101B-9397-08002B2CF9AE}" pid="5" name="MSIP_Label_b7e58c13-ab4c-4d1d-90e8-b065a0b05dbd_Method">
    <vt:lpwstr>Standard</vt:lpwstr>
  </property>
  <property fmtid="{D5CDD505-2E9C-101B-9397-08002B2CF9AE}" pid="6" name="MSIP_Label_b7e58c13-ab4c-4d1d-90e8-b065a0b05dbd_Name">
    <vt:lpwstr>Uso Interno</vt:lpwstr>
  </property>
  <property fmtid="{D5CDD505-2E9C-101B-9397-08002B2CF9AE}" pid="7" name="MSIP_Label_b7e58c13-ab4c-4d1d-90e8-b065a0b05dbd_SiteId">
    <vt:lpwstr>cfab0009-84b7-4397-a0f8-f77cdf1579c1</vt:lpwstr>
  </property>
  <property fmtid="{D5CDD505-2E9C-101B-9397-08002B2CF9AE}" pid="8" name="MSIP_Label_b7e58c13-ab4c-4d1d-90e8-b065a0b05dbd_ActionId">
    <vt:lpwstr>d16612f0-bd3d-4a89-867f-3f4e565e63cb</vt:lpwstr>
  </property>
  <property fmtid="{D5CDD505-2E9C-101B-9397-08002B2CF9AE}" pid="9" name="MSIP_Label_b7e58c13-ab4c-4d1d-90e8-b065a0b05dbd_ContentBits">
    <vt:lpwstr>0</vt:lpwstr>
  </property>
  <property fmtid="{D5CDD505-2E9C-101B-9397-08002B2CF9AE}" pid="10" name="MSIP_Label_b7e58c13-ab4c-4d1d-90e8-b065a0b05dbd_Tag">
    <vt:lpwstr>50, 3, 0, 1</vt:lpwstr>
  </property>
</Properties>
</file>